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23BDC" w14:textId="77777777" w:rsidR="00AF3A5B" w:rsidRDefault="00AF3A5B" w:rsidP="00F3176E">
      <w:pPr>
        <w:jc w:val="center"/>
      </w:pPr>
    </w:p>
    <w:p w14:paraId="03FF1E2E" w14:textId="77777777" w:rsidR="00F3176E" w:rsidRDefault="001C5DF4" w:rsidP="00F3176E">
      <w:pPr>
        <w:jc w:val="center"/>
      </w:pPr>
      <w:r>
        <w:rPr>
          <w:noProof/>
        </w:rPr>
        <mc:AlternateContent>
          <mc:Choice Requires="wps">
            <w:drawing>
              <wp:anchor distT="0" distB="0" distL="114300" distR="114300" simplePos="0" relativeHeight="251659264" behindDoc="0" locked="0" layoutInCell="1" allowOverlap="1" wp14:anchorId="68014742" wp14:editId="66761E38">
                <wp:simplePos x="0" y="0"/>
                <wp:positionH relativeFrom="column">
                  <wp:posOffset>70485</wp:posOffset>
                </wp:positionH>
                <wp:positionV relativeFrom="paragraph">
                  <wp:posOffset>-534670</wp:posOffset>
                </wp:positionV>
                <wp:extent cx="5791835" cy="648970"/>
                <wp:effectExtent l="0" t="0" r="0" b="11430"/>
                <wp:wrapSquare wrapText="bothSides"/>
                <wp:docPr id="1" name="Text Box 1"/>
                <wp:cNvGraphicFramePr/>
                <a:graphic xmlns:a="http://schemas.openxmlformats.org/drawingml/2006/main">
                  <a:graphicData uri="http://schemas.microsoft.com/office/word/2010/wordprocessingShape">
                    <wps:wsp>
                      <wps:cNvSpPr txBox="1"/>
                      <wps:spPr>
                        <a:xfrm>
                          <a:off x="0" y="0"/>
                          <a:ext cx="5791835" cy="64897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35D2476" w14:textId="77777777" w:rsidR="001C5DF4" w:rsidRPr="001C5DF4" w:rsidRDefault="00926C20" w:rsidP="001C5DF4">
                            <w:pPr>
                              <w:pStyle w:val="Header"/>
                              <w:rPr>
                                <w:i/>
                                <w:color w:val="FF0000"/>
                              </w:rPr>
                            </w:pPr>
                            <w:proofErr w:type="gramStart"/>
                            <w:r>
                              <w:rPr>
                                <w:i/>
                                <w:color w:val="FF0000"/>
                              </w:rPr>
                              <w:t xml:space="preserve">NCAI </w:t>
                            </w:r>
                            <w:r w:rsidR="001C5DF4" w:rsidRPr="001C5DF4">
                              <w:rPr>
                                <w:i/>
                                <w:color w:val="FF0000"/>
                              </w:rPr>
                              <w:t>Draft Resolution language to be adapted into a Tribal Resolution.</w:t>
                            </w:r>
                            <w:proofErr w:type="gramEnd"/>
                            <w:r w:rsidR="001C5DF4" w:rsidRPr="001C5DF4">
                              <w:rPr>
                                <w:i/>
                                <w:color w:val="FF0000"/>
                              </w:rPr>
                              <w:t xml:space="preserve">  Please replace the brackets [ ] and the language in the brackets [ ] with your our Tribal language and/or </w:t>
                            </w:r>
                            <w:r w:rsidR="001C5DF4">
                              <w:rPr>
                                <w:i/>
                                <w:color w:val="FF0000"/>
                              </w:rPr>
                              <w:t>customized formatting.</w:t>
                            </w:r>
                          </w:p>
                          <w:p w14:paraId="774C7870" w14:textId="77777777" w:rsidR="001C5DF4" w:rsidRDefault="001C5DF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5.55pt;margin-top:-42.05pt;width:456.05pt;height:5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" filled="f" stroked="f">
                <v:textbox>
                  <w:txbxContent>
                    <w:p w14:paraId="135D2476" w14:textId="77777777" w:rsidR="001C5DF4" w:rsidRPr="001C5DF4" w:rsidRDefault="00926C20" w:rsidP="001C5DF4">
                      <w:pPr>
                        <w:pStyle w:val="Header"/>
                        <w:rPr>
                          <w:i/>
                          <w:color w:val="FF0000"/>
                        </w:rPr>
                      </w:pPr>
                      <w:proofErr w:type="gramStart"/>
                      <w:r>
                        <w:rPr>
                          <w:i/>
                          <w:color w:val="FF0000"/>
                        </w:rPr>
                        <w:t xml:space="preserve">NCAI </w:t>
                      </w:r>
                      <w:r w:rsidR="001C5DF4" w:rsidRPr="001C5DF4">
                        <w:rPr>
                          <w:i/>
                          <w:color w:val="FF0000"/>
                        </w:rPr>
                        <w:t>Draft Resolution language to be adapted into a Tribal Resolution.</w:t>
                      </w:r>
                      <w:proofErr w:type="gramEnd"/>
                      <w:r w:rsidR="001C5DF4" w:rsidRPr="001C5DF4">
                        <w:rPr>
                          <w:i/>
                          <w:color w:val="FF0000"/>
                        </w:rPr>
                        <w:t xml:space="preserve">  Please replace the brackets [ ] and the language in the brackets [ ] with your our Tribal language and/or </w:t>
                      </w:r>
                      <w:r w:rsidR="001C5DF4">
                        <w:rPr>
                          <w:i/>
                          <w:color w:val="FF0000"/>
                        </w:rPr>
                        <w:t>customized formatting.</w:t>
                      </w:r>
                    </w:p>
                    <w:p w14:paraId="774C7870" w14:textId="77777777" w:rsidR="001C5DF4" w:rsidRDefault="001C5DF4"/>
                  </w:txbxContent>
                </v:textbox>
                <w10:wrap type="square"/>
              </v:shape>
            </w:pict>
          </mc:Fallback>
        </mc:AlternateContent>
      </w:r>
      <w:r w:rsidR="00F3176E">
        <w:t>[</w:t>
      </w:r>
      <w:proofErr w:type="gramStart"/>
      <w:r>
        <w:t>on</w:t>
      </w:r>
      <w:proofErr w:type="gramEnd"/>
      <w:r>
        <w:t xml:space="preserve"> </w:t>
      </w:r>
      <w:r w:rsidR="00F3176E">
        <w:t>TRIBAL STATIONERY]</w:t>
      </w:r>
    </w:p>
    <w:p w14:paraId="6D358A9F" w14:textId="77777777" w:rsidR="001C5DF4" w:rsidRDefault="001C5DF4" w:rsidP="00F3176E">
      <w:pPr>
        <w:jc w:val="center"/>
      </w:pPr>
    </w:p>
    <w:p w14:paraId="3A13F3A4" w14:textId="77777777" w:rsidR="00F3176E" w:rsidRDefault="00F3176E" w:rsidP="00F3176E">
      <w:pPr>
        <w:jc w:val="center"/>
      </w:pPr>
      <w:r>
        <w:t>[TRIBAL RESOLUTION NUMBER]</w:t>
      </w:r>
    </w:p>
    <w:p w14:paraId="2A76BA6A" w14:textId="77777777" w:rsidR="00F3176E" w:rsidRDefault="00F3176E" w:rsidP="00F3176E">
      <w:pPr>
        <w:jc w:val="center"/>
      </w:pPr>
    </w:p>
    <w:p w14:paraId="27DA3433" w14:textId="77777777" w:rsidR="00F3176E" w:rsidRDefault="00F3176E" w:rsidP="00F3176E"/>
    <w:p w14:paraId="79114B23" w14:textId="77777777" w:rsidR="00F3176E" w:rsidRPr="00F3176E" w:rsidRDefault="00F3176E" w:rsidP="00F3176E">
      <w:r>
        <w:t>[TRIBAL PREAMBLE PARAGRAPH, if used]</w:t>
      </w:r>
    </w:p>
    <w:p w14:paraId="277C69EA" w14:textId="77777777" w:rsidR="00F3176E" w:rsidRDefault="00F3176E" w:rsidP="00F3176E">
      <w:pPr>
        <w:pStyle w:val="NormalWeb"/>
      </w:pPr>
      <w:r>
        <w:rPr>
          <w:rFonts w:ascii="TimesNewRomanPS" w:hAnsi="TimesNewRomanPS"/>
          <w:b/>
          <w:bCs/>
          <w:sz w:val="24"/>
          <w:szCs w:val="24"/>
        </w:rPr>
        <w:t xml:space="preserve">WHEREAS, </w:t>
      </w:r>
      <w:r>
        <w:rPr>
          <w:rFonts w:ascii="Times New Roman" w:hAnsi="Times New Roman"/>
          <w:sz w:val="24"/>
          <w:szCs w:val="24"/>
        </w:rPr>
        <w:t xml:space="preserve">the Crime Victims Fund, administered by the Office for Victims of Crime (OVC) within DOJ’s Office of Justice Programs (OJP), was initially established to address the need for victim services programs, and to assist governments in providing appropriate services to their communities; and </w:t>
      </w:r>
    </w:p>
    <w:p w14:paraId="6AF7F492" w14:textId="77777777" w:rsidR="00F3176E" w:rsidRDefault="00F3176E" w:rsidP="00F3176E">
      <w:pPr>
        <w:pStyle w:val="NormalWeb"/>
      </w:pPr>
      <w:r>
        <w:rPr>
          <w:rFonts w:ascii="TimesNewRomanPS" w:hAnsi="TimesNewRomanPS"/>
          <w:b/>
          <w:bCs/>
          <w:sz w:val="24"/>
          <w:szCs w:val="24"/>
        </w:rPr>
        <w:t xml:space="preserve">WHEREAS, </w:t>
      </w:r>
      <w:r>
        <w:rPr>
          <w:rFonts w:ascii="Times New Roman" w:hAnsi="Times New Roman"/>
          <w:sz w:val="24"/>
          <w:szCs w:val="24"/>
        </w:rPr>
        <w:t xml:space="preserve">Congress passed the Victims of Crimes Act thirty years ago and did not include Indian tribes in the original distribution of funds; and </w:t>
      </w:r>
    </w:p>
    <w:p w14:paraId="456E7894" w14:textId="77777777" w:rsidR="00F3176E" w:rsidRDefault="00F3176E" w:rsidP="00F3176E">
      <w:pPr>
        <w:pStyle w:val="NormalWeb"/>
      </w:pPr>
      <w:r>
        <w:rPr>
          <w:rFonts w:ascii="TimesNewRomanPS" w:hAnsi="TimesNewRomanPS"/>
          <w:b/>
          <w:bCs/>
          <w:sz w:val="24"/>
          <w:szCs w:val="24"/>
        </w:rPr>
        <w:t xml:space="preserve">WHEREAS, </w:t>
      </w:r>
      <w:r>
        <w:rPr>
          <w:rFonts w:ascii="Times New Roman" w:hAnsi="Times New Roman"/>
          <w:sz w:val="24"/>
          <w:szCs w:val="24"/>
        </w:rPr>
        <w:t xml:space="preserve">the Fund is financed by collections of fines, penalty assessments, and bond forfeitures from defendants convicted of Federal crimes, but until now, tribes have only been eligible to receive a very small portion of the discretionary funding from the Fund; and </w:t>
      </w:r>
    </w:p>
    <w:p w14:paraId="3A14A334" w14:textId="77777777" w:rsidR="00BB35F1" w:rsidRDefault="00F3176E" w:rsidP="00BB35F1">
      <w:pPr>
        <w:pStyle w:val="NormalWeb"/>
        <w:rPr>
          <w:rFonts w:ascii="TimesNewRomanPS" w:hAnsi="TimesNewRomanPS" w:hint="eastAsia"/>
          <w:bCs/>
          <w:sz w:val="24"/>
          <w:szCs w:val="24"/>
        </w:rPr>
      </w:pPr>
      <w:r>
        <w:rPr>
          <w:rFonts w:ascii="TimesNewRomanPS" w:hAnsi="TimesNewRomanPS"/>
          <w:b/>
          <w:bCs/>
          <w:sz w:val="24"/>
          <w:szCs w:val="24"/>
        </w:rPr>
        <w:t xml:space="preserve">WHEREAS, </w:t>
      </w:r>
      <w:r w:rsidR="00BB35F1" w:rsidRPr="00926C20">
        <w:rPr>
          <w:rFonts w:ascii="TimesNewRomanPS" w:hAnsi="TimesNewRomanPS" w:hint="eastAsia"/>
          <w:bCs/>
          <w:sz w:val="24"/>
          <w:szCs w:val="24"/>
        </w:rPr>
        <w:t>American Indians and Alaska Natives experience the highest crime victimization rates in the country</w:t>
      </w:r>
      <w:r w:rsidR="00BB35F1">
        <w:rPr>
          <w:rFonts w:ascii="TimesNewRomanPS" w:hAnsi="TimesNewRomanPS"/>
          <w:bCs/>
          <w:sz w:val="24"/>
          <w:szCs w:val="24"/>
        </w:rPr>
        <w:t>:</w:t>
      </w:r>
    </w:p>
    <w:p w14:paraId="44C5C8C6" w14:textId="77777777" w:rsidR="00BB35F1" w:rsidRPr="00633A67" w:rsidRDefault="00BB35F1" w:rsidP="00BB35F1">
      <w:pPr>
        <w:pStyle w:val="ListParagraph"/>
        <w:numPr>
          <w:ilvl w:val="0"/>
          <w:numId w:val="1"/>
        </w:numPr>
      </w:pPr>
      <w:r w:rsidRPr="00633A67">
        <w:t>Murder rates of American Indian women on some reservations</w:t>
      </w:r>
      <w:r>
        <w:t xml:space="preserve"> are</w:t>
      </w:r>
      <w:r w:rsidRPr="00633A67">
        <w:t xml:space="preserve"> ten times the national average.</w:t>
      </w:r>
      <w:r>
        <w:rPr>
          <w:rStyle w:val="EndnoteReference"/>
        </w:rPr>
        <w:endnoteReference w:id="1"/>
      </w:r>
    </w:p>
    <w:p w14:paraId="72B42752" w14:textId="77777777" w:rsidR="00BB35F1" w:rsidRPr="00633A67" w:rsidRDefault="00BB35F1" w:rsidP="00BB35F1">
      <w:pPr>
        <w:pStyle w:val="ListParagraph"/>
        <w:numPr>
          <w:ilvl w:val="0"/>
          <w:numId w:val="1"/>
        </w:numPr>
        <w:rPr>
          <w:color w:val="000000" w:themeColor="text1"/>
        </w:rPr>
      </w:pPr>
      <w:r w:rsidRPr="00633A67">
        <w:rPr>
          <w:color w:val="000000" w:themeColor="text1"/>
        </w:rPr>
        <w:t>Nearly 61% of Native women are assaulted during their lifetime. One local study found that 1 in 12 Native women experience violence perpetrated by their husband every year.</w:t>
      </w:r>
      <w:r w:rsidRPr="00633A67">
        <w:rPr>
          <w:rStyle w:val="EndnoteReference"/>
          <w:color w:val="000000" w:themeColor="text1"/>
        </w:rPr>
        <w:endnoteReference w:id="2"/>
      </w:r>
    </w:p>
    <w:p w14:paraId="04557B5D" w14:textId="77777777" w:rsidR="00BB35F1" w:rsidRDefault="00BB35F1" w:rsidP="00BB35F1">
      <w:pPr>
        <w:pStyle w:val="ListParagraph"/>
        <w:numPr>
          <w:ilvl w:val="0"/>
          <w:numId w:val="1"/>
        </w:numPr>
        <w:rPr>
          <w:shd w:val="clear" w:color="auto" w:fill="FFFFFF"/>
        </w:rPr>
      </w:pPr>
      <w:r w:rsidRPr="00633A67">
        <w:rPr>
          <w:color w:val="000000" w:themeColor="text1"/>
        </w:rPr>
        <w:t>Approximately 34% of Native women are raped in their lifetime, and n</w:t>
      </w:r>
      <w:r w:rsidRPr="00633A67">
        <w:t>early</w:t>
      </w:r>
      <w:r w:rsidRPr="00633A67">
        <w:rPr>
          <w:shd w:val="clear" w:color="auto" w:fill="FFFFFF"/>
        </w:rPr>
        <w:t xml:space="preserve"> half will experience sexual violence other than rape within their lifetime.</w:t>
      </w:r>
      <w:r w:rsidRPr="00633A67">
        <w:rPr>
          <w:rStyle w:val="EndnoteReference"/>
          <w:shd w:val="clear" w:color="auto" w:fill="FFFFFF"/>
        </w:rPr>
        <w:endnoteReference w:id="3"/>
      </w:r>
      <w:r w:rsidRPr="00633A67">
        <w:rPr>
          <w:shd w:val="clear" w:color="auto" w:fill="FFFFFF"/>
        </w:rPr>
        <w:t xml:space="preserve"> When Native women are raped, they are more likely to experience other physical violence during the attack, their attacker is more likely to have a weapon, and they are more likely to have injuries requiring medical attention.</w:t>
      </w:r>
      <w:r w:rsidRPr="00633A67">
        <w:rPr>
          <w:rStyle w:val="EndnoteReference"/>
          <w:shd w:val="clear" w:color="auto" w:fill="FFFFFF"/>
        </w:rPr>
        <w:endnoteReference w:id="4"/>
      </w:r>
    </w:p>
    <w:p w14:paraId="5E6A5AF3" w14:textId="77777777" w:rsidR="00BB35F1" w:rsidRPr="003B65DD" w:rsidRDefault="00BB35F1" w:rsidP="00926C20">
      <w:pPr>
        <w:pStyle w:val="ListParagraph"/>
        <w:numPr>
          <w:ilvl w:val="0"/>
          <w:numId w:val="1"/>
        </w:numPr>
        <w:rPr>
          <w:rFonts w:ascii="TimesNewRomanPS" w:hAnsi="TimesNewRomanPS"/>
          <w:bCs/>
          <w:sz w:val="24"/>
          <w:szCs w:val="24"/>
        </w:rPr>
      </w:pPr>
      <w:r w:rsidRPr="00BB35F1">
        <w:rPr>
          <w:color w:val="000000" w:themeColor="text1"/>
        </w:rPr>
        <w:t>Due to exposure to violence, Native children experience post-traumatic stress disorder at a rate of 22%—the same levels as Iraq and Afghanistan war ve</w:t>
      </w:r>
      <w:r w:rsidRPr="003B65DD">
        <w:rPr>
          <w:color w:val="000000" w:themeColor="text1"/>
        </w:rPr>
        <w:t>terans and triple the rate of the rest of the population.</w:t>
      </w:r>
      <w:r w:rsidRPr="00633A67">
        <w:rPr>
          <w:rStyle w:val="EndnoteReference"/>
          <w:color w:val="000000" w:themeColor="text1"/>
        </w:rPr>
        <w:endnoteReference w:id="5"/>
      </w:r>
      <w:r w:rsidRPr="00BB35F1">
        <w:rPr>
          <w:color w:val="000000" w:themeColor="text1"/>
        </w:rPr>
        <w:t xml:space="preserve"> </w:t>
      </w:r>
      <w:r w:rsidRPr="003B65DD">
        <w:rPr>
          <w:color w:val="000000" w:themeColor="text1"/>
        </w:rPr>
        <w:t xml:space="preserve">; </w:t>
      </w:r>
      <w:r>
        <w:rPr>
          <w:color w:val="000000" w:themeColor="text1"/>
        </w:rPr>
        <w:t>and</w:t>
      </w:r>
    </w:p>
    <w:p w14:paraId="31301703" w14:textId="77777777" w:rsidR="00BB35F1" w:rsidRPr="00926C20" w:rsidRDefault="00F3176E" w:rsidP="00926C20">
      <w:pPr>
        <w:pStyle w:val="NormalWeb"/>
        <w:rPr>
          <w:rFonts w:ascii="Times New Roman" w:hAnsi="Times New Roman"/>
          <w:i/>
          <w:color w:val="000000" w:themeColor="text1"/>
          <w:sz w:val="24"/>
          <w:szCs w:val="24"/>
          <w:vertAlign w:val="superscript"/>
        </w:rPr>
      </w:pPr>
      <w:r>
        <w:rPr>
          <w:rFonts w:ascii="TimesNewRomanPS" w:hAnsi="TimesNewRomanPS"/>
          <w:b/>
          <w:bCs/>
          <w:sz w:val="24"/>
          <w:szCs w:val="24"/>
        </w:rPr>
        <w:t xml:space="preserve">WHEREAS, </w:t>
      </w:r>
      <w:r w:rsidR="00BB35F1" w:rsidRPr="00926C20">
        <w:rPr>
          <w:rFonts w:ascii="TimesNewRomanPS" w:hAnsi="TimesNewRomanPS" w:hint="eastAsia"/>
          <w:bCs/>
          <w:sz w:val="24"/>
          <w:szCs w:val="24"/>
        </w:rPr>
        <w:t xml:space="preserve">according to </w:t>
      </w:r>
      <w:r w:rsidR="00BB35F1" w:rsidRPr="00926C20">
        <w:rPr>
          <w:rFonts w:ascii="TimesNewRomanPS" w:hAnsi="TimesNewRomanPS"/>
          <w:bCs/>
          <w:sz w:val="24"/>
          <w:szCs w:val="24"/>
        </w:rPr>
        <w:t>the Bureau of I</w:t>
      </w:r>
      <w:r w:rsidR="00BB35F1" w:rsidRPr="00926C20">
        <w:rPr>
          <w:rFonts w:ascii="TimesNewRomanPS" w:hAnsi="TimesNewRomanPS" w:hint="eastAsia"/>
          <w:bCs/>
          <w:sz w:val="24"/>
          <w:szCs w:val="24"/>
        </w:rPr>
        <w:t>n</w:t>
      </w:r>
      <w:r w:rsidR="00BB35F1" w:rsidRPr="00926C20">
        <w:rPr>
          <w:rFonts w:ascii="TimesNewRomanPS" w:hAnsi="TimesNewRomanPS"/>
          <w:bCs/>
          <w:sz w:val="24"/>
          <w:szCs w:val="24"/>
        </w:rPr>
        <w:t>dian Affairs “</w:t>
      </w:r>
      <w:r w:rsidR="00BB35F1" w:rsidRPr="00926C20">
        <w:rPr>
          <w:rFonts w:ascii="Times New Roman" w:hAnsi="Times New Roman"/>
          <w:color w:val="000000" w:themeColor="text1"/>
          <w:sz w:val="24"/>
          <w:szCs w:val="24"/>
        </w:rPr>
        <w:t>due to a lack of victim service programs in Indian Country, there often is little or no response to family members of homicide victims, sexual assault victims, child abuse victims, and others”; and</w:t>
      </w:r>
    </w:p>
    <w:p w14:paraId="1CEF95CC" w14:textId="77777777" w:rsidR="00F3176E" w:rsidRDefault="00BB35F1" w:rsidP="00F3176E">
      <w:pPr>
        <w:pStyle w:val="NormalWeb"/>
      </w:pPr>
      <w:r>
        <w:rPr>
          <w:rFonts w:ascii="Times New Roman" w:hAnsi="Times New Roman"/>
          <w:b/>
          <w:sz w:val="24"/>
          <w:szCs w:val="24"/>
        </w:rPr>
        <w:t xml:space="preserve">WHEREAS, </w:t>
      </w:r>
      <w:r>
        <w:rPr>
          <w:rFonts w:ascii="Times New Roman" w:hAnsi="Times New Roman"/>
          <w:sz w:val="24"/>
          <w:szCs w:val="24"/>
        </w:rPr>
        <w:t>DOJ</w:t>
      </w:r>
      <w:r w:rsidR="00F3176E">
        <w:rPr>
          <w:rFonts w:ascii="Times New Roman" w:hAnsi="Times New Roman"/>
          <w:sz w:val="24"/>
          <w:szCs w:val="24"/>
        </w:rPr>
        <w:t xml:space="preserve"> officials have recognized the great need to strengthen victims services on tribal lands and, </w:t>
      </w:r>
      <w:r>
        <w:rPr>
          <w:rFonts w:ascii="Times New Roman" w:hAnsi="Times New Roman"/>
          <w:sz w:val="24"/>
          <w:szCs w:val="24"/>
        </w:rPr>
        <w:t>have proposed</w:t>
      </w:r>
      <w:r w:rsidR="00F3176E">
        <w:rPr>
          <w:rFonts w:ascii="Times New Roman" w:hAnsi="Times New Roman"/>
          <w:sz w:val="24"/>
          <w:szCs w:val="24"/>
        </w:rPr>
        <w:t xml:space="preserve"> </w:t>
      </w:r>
      <w:r>
        <w:rPr>
          <w:rFonts w:ascii="Times New Roman" w:hAnsi="Times New Roman"/>
          <w:sz w:val="24"/>
          <w:szCs w:val="24"/>
        </w:rPr>
        <w:t>dedicated funding</w:t>
      </w:r>
      <w:r w:rsidR="00F3176E">
        <w:rPr>
          <w:rFonts w:ascii="Times New Roman" w:hAnsi="Times New Roman"/>
          <w:sz w:val="24"/>
          <w:szCs w:val="24"/>
        </w:rPr>
        <w:t xml:space="preserve"> to help meet that need; and </w:t>
      </w:r>
    </w:p>
    <w:p w14:paraId="2E52866E" w14:textId="7D2476A0" w:rsidR="00BB35F1" w:rsidRDefault="00BB35F1" w:rsidP="00F3176E">
      <w:pPr>
        <w:pStyle w:val="NormalWeb"/>
        <w:rPr>
          <w:rFonts w:ascii="TimesNewRomanPS" w:hAnsi="TimesNewRomanPS" w:hint="eastAsia"/>
          <w:b/>
          <w:bCs/>
          <w:sz w:val="24"/>
          <w:szCs w:val="24"/>
        </w:rPr>
      </w:pPr>
      <w:r>
        <w:rPr>
          <w:rFonts w:ascii="TimesNewRomanPS" w:hAnsi="TimesNewRomanPS"/>
          <w:b/>
          <w:bCs/>
          <w:sz w:val="24"/>
          <w:szCs w:val="24"/>
        </w:rPr>
        <w:lastRenderedPageBreak/>
        <w:t xml:space="preserve">WHEREAS, </w:t>
      </w:r>
      <w:r w:rsidRPr="00926C20">
        <w:rPr>
          <w:rFonts w:ascii="TimesNewRomanPS" w:hAnsi="TimesNewRomanPS" w:hint="eastAsia"/>
          <w:bCs/>
          <w:sz w:val="24"/>
          <w:szCs w:val="24"/>
        </w:rPr>
        <w:t xml:space="preserve">Congress has tripled disbursements from the Crime Victims Fund in the last two years, with disbursements reaching $3 billion for FY 2016, and has not directed </w:t>
      </w:r>
      <w:r w:rsidRPr="00926C20">
        <w:rPr>
          <w:rFonts w:ascii="TimesNewRomanPS" w:hAnsi="TimesNewRomanPS" w:hint="eastAsia"/>
          <w:bCs/>
          <w:i/>
          <w:sz w:val="24"/>
          <w:szCs w:val="24"/>
        </w:rPr>
        <w:t xml:space="preserve">any </w:t>
      </w:r>
      <w:r w:rsidRPr="00926C20">
        <w:rPr>
          <w:rFonts w:ascii="TimesNewRomanPS" w:hAnsi="TimesNewRomanPS" w:hint="eastAsia"/>
          <w:bCs/>
          <w:sz w:val="24"/>
          <w:szCs w:val="24"/>
        </w:rPr>
        <w:t>of these funds to tribal governments; and</w:t>
      </w:r>
      <w:r>
        <w:rPr>
          <w:rFonts w:ascii="TimesNewRomanPS" w:hAnsi="TimesNewRomanPS"/>
          <w:b/>
          <w:bCs/>
          <w:sz w:val="24"/>
          <w:szCs w:val="24"/>
        </w:rPr>
        <w:t xml:space="preserve"> </w:t>
      </w:r>
    </w:p>
    <w:p w14:paraId="2EFC0334" w14:textId="77777777" w:rsidR="00F3176E" w:rsidRDefault="00F3176E" w:rsidP="00F3176E">
      <w:pPr>
        <w:pStyle w:val="NormalWeb"/>
      </w:pPr>
      <w:r>
        <w:rPr>
          <w:rFonts w:ascii="TimesNewRomanPS" w:hAnsi="TimesNewRomanPS"/>
          <w:b/>
          <w:bCs/>
          <w:sz w:val="24"/>
          <w:szCs w:val="24"/>
        </w:rPr>
        <w:t xml:space="preserve">WHEREAS, </w:t>
      </w:r>
      <w:r>
        <w:rPr>
          <w:rFonts w:ascii="Times New Roman" w:hAnsi="Times New Roman"/>
          <w:sz w:val="24"/>
          <w:szCs w:val="24"/>
        </w:rPr>
        <w:t>Indian nations and tribal service providers require essential resources to respond to violence perpetrated against American Indian</w:t>
      </w:r>
      <w:r w:rsidR="00BB35F1">
        <w:rPr>
          <w:rFonts w:ascii="Times New Roman" w:hAnsi="Times New Roman"/>
          <w:sz w:val="24"/>
          <w:szCs w:val="24"/>
        </w:rPr>
        <w:t>s</w:t>
      </w:r>
      <w:r>
        <w:rPr>
          <w:rFonts w:ascii="Times New Roman" w:hAnsi="Times New Roman"/>
          <w:sz w:val="24"/>
          <w:szCs w:val="24"/>
        </w:rPr>
        <w:t xml:space="preserve"> and Alaska Native</w:t>
      </w:r>
      <w:r w:rsidR="00BB35F1">
        <w:rPr>
          <w:rFonts w:ascii="Times New Roman" w:hAnsi="Times New Roman"/>
          <w:sz w:val="24"/>
          <w:szCs w:val="24"/>
        </w:rPr>
        <w:t>s, in particular</w:t>
      </w:r>
      <w:r>
        <w:rPr>
          <w:rFonts w:ascii="Times New Roman" w:hAnsi="Times New Roman"/>
          <w:sz w:val="24"/>
          <w:szCs w:val="24"/>
        </w:rPr>
        <w:t xml:space="preserve"> women</w:t>
      </w:r>
      <w:r w:rsidR="00BB35F1">
        <w:rPr>
          <w:rFonts w:ascii="Times New Roman" w:hAnsi="Times New Roman"/>
          <w:sz w:val="24"/>
          <w:szCs w:val="24"/>
        </w:rPr>
        <w:t xml:space="preserve"> and children</w:t>
      </w:r>
      <w:r>
        <w:rPr>
          <w:rFonts w:ascii="Times New Roman" w:hAnsi="Times New Roman"/>
          <w:sz w:val="24"/>
          <w:szCs w:val="24"/>
        </w:rPr>
        <w:t xml:space="preserve">, as well as to provide services </w:t>
      </w:r>
      <w:proofErr w:type="gramStart"/>
      <w:r>
        <w:rPr>
          <w:rFonts w:ascii="Times New Roman" w:hAnsi="Times New Roman"/>
          <w:sz w:val="24"/>
          <w:szCs w:val="24"/>
        </w:rPr>
        <w:t>to  victims</w:t>
      </w:r>
      <w:proofErr w:type="gramEnd"/>
      <w:r>
        <w:rPr>
          <w:rFonts w:ascii="Times New Roman" w:hAnsi="Times New Roman"/>
          <w:sz w:val="24"/>
          <w:szCs w:val="24"/>
        </w:rPr>
        <w:t xml:space="preserve"> seeking assistance. </w:t>
      </w:r>
    </w:p>
    <w:p w14:paraId="1513A22F" w14:textId="77777777" w:rsidR="00F3176E" w:rsidRDefault="00F3176E" w:rsidP="00F3176E">
      <w:pPr>
        <w:pStyle w:val="NormalWeb"/>
      </w:pPr>
      <w:r>
        <w:rPr>
          <w:rFonts w:ascii="TimesNewRomanPS" w:hAnsi="TimesNewRomanPS"/>
          <w:b/>
          <w:bCs/>
          <w:sz w:val="24"/>
          <w:szCs w:val="24"/>
        </w:rPr>
        <w:t xml:space="preserve">NOW THEREFORE BE IT RESOLVED, </w:t>
      </w:r>
      <w:r>
        <w:rPr>
          <w:rFonts w:ascii="Times New Roman" w:hAnsi="Times New Roman"/>
          <w:sz w:val="24"/>
          <w:szCs w:val="24"/>
        </w:rPr>
        <w:t xml:space="preserve">that the </w:t>
      </w:r>
      <w:r>
        <w:rPr>
          <w:rFonts w:ascii="Times New Roman" w:hAnsi="Times New Roman"/>
          <w:sz w:val="24"/>
          <w:szCs w:val="24"/>
          <w:u w:val="single"/>
        </w:rPr>
        <w:tab/>
        <w:t>[Tribal Government Name]</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does hereby </w:t>
      </w:r>
      <w:r w:rsidR="000A1EB6">
        <w:rPr>
          <w:rFonts w:ascii="Times New Roman" w:hAnsi="Times New Roman"/>
          <w:sz w:val="24"/>
          <w:szCs w:val="24"/>
        </w:rPr>
        <w:t xml:space="preserve">call on Congress to end the unconscionable exclusion of tribal governments from the </w:t>
      </w:r>
      <w:r>
        <w:rPr>
          <w:rFonts w:ascii="Times New Roman" w:hAnsi="Times New Roman"/>
          <w:sz w:val="24"/>
          <w:szCs w:val="24"/>
        </w:rPr>
        <w:t xml:space="preserve">increase in the amount of money released from the Crime Victim’s Fund </w:t>
      </w:r>
      <w:r w:rsidR="000A1EB6">
        <w:rPr>
          <w:rFonts w:ascii="Times New Roman" w:hAnsi="Times New Roman"/>
          <w:sz w:val="24"/>
          <w:szCs w:val="24"/>
        </w:rPr>
        <w:t>by</w:t>
      </w:r>
      <w:r>
        <w:rPr>
          <w:rFonts w:ascii="Times New Roman" w:hAnsi="Times New Roman"/>
          <w:sz w:val="24"/>
          <w:szCs w:val="24"/>
        </w:rPr>
        <w:t xml:space="preserve"> includ</w:t>
      </w:r>
      <w:r w:rsidR="000A1EB6">
        <w:rPr>
          <w:rFonts w:ascii="Times New Roman" w:hAnsi="Times New Roman"/>
          <w:sz w:val="24"/>
          <w:szCs w:val="24"/>
        </w:rPr>
        <w:t>ing</w:t>
      </w:r>
      <w:r>
        <w:rPr>
          <w:rFonts w:ascii="Times New Roman" w:hAnsi="Times New Roman"/>
          <w:sz w:val="24"/>
          <w:szCs w:val="24"/>
        </w:rPr>
        <w:t xml:space="preserve"> a dedicated funding stream for Indian tribes to meet the dire needs of victims</w:t>
      </w:r>
      <w:r w:rsidR="00BB35F1">
        <w:rPr>
          <w:rFonts w:ascii="Times New Roman" w:hAnsi="Times New Roman"/>
          <w:sz w:val="24"/>
          <w:szCs w:val="24"/>
        </w:rPr>
        <w:t xml:space="preserve"> on tribal lands</w:t>
      </w:r>
      <w:r>
        <w:rPr>
          <w:rFonts w:ascii="Times New Roman" w:hAnsi="Times New Roman"/>
          <w:sz w:val="24"/>
          <w:szCs w:val="24"/>
        </w:rPr>
        <w:t xml:space="preserve">; and </w:t>
      </w:r>
    </w:p>
    <w:p w14:paraId="2D4192B5" w14:textId="77777777" w:rsidR="00F3176E" w:rsidRDefault="00F3176E" w:rsidP="00F3176E">
      <w:pPr>
        <w:pStyle w:val="NormalWeb"/>
      </w:pPr>
      <w:r>
        <w:rPr>
          <w:rFonts w:ascii="TimesNewRomanPS" w:hAnsi="TimesNewRomanPS"/>
          <w:b/>
          <w:bCs/>
          <w:sz w:val="24"/>
          <w:szCs w:val="24"/>
        </w:rPr>
        <w:t xml:space="preserve">BE IT FURTHER RESOLVED, </w:t>
      </w:r>
      <w:r>
        <w:rPr>
          <w:rFonts w:ascii="Times New Roman" w:hAnsi="Times New Roman"/>
          <w:sz w:val="24"/>
          <w:szCs w:val="24"/>
        </w:rPr>
        <w:t xml:space="preserve">that the </w:t>
      </w:r>
      <w:r>
        <w:rPr>
          <w:rFonts w:ascii="Times New Roman" w:hAnsi="Times New Roman"/>
          <w:sz w:val="24"/>
          <w:szCs w:val="24"/>
          <w:u w:val="single"/>
        </w:rPr>
        <w:tab/>
        <w:t>[Tribal Government Name]</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does hereby </w:t>
      </w:r>
      <w:r w:rsidR="00BB35F1">
        <w:rPr>
          <w:rFonts w:ascii="Times New Roman" w:hAnsi="Times New Roman"/>
          <w:sz w:val="24"/>
          <w:szCs w:val="24"/>
        </w:rPr>
        <w:t>call for</w:t>
      </w:r>
      <w:r>
        <w:rPr>
          <w:rFonts w:ascii="Times New Roman" w:hAnsi="Times New Roman"/>
          <w:sz w:val="24"/>
          <w:szCs w:val="24"/>
        </w:rPr>
        <w:t xml:space="preserve"> 10% </w:t>
      </w:r>
      <w:r w:rsidR="00BB35F1">
        <w:rPr>
          <w:rFonts w:ascii="Times New Roman" w:hAnsi="Times New Roman"/>
          <w:sz w:val="24"/>
          <w:szCs w:val="24"/>
        </w:rPr>
        <w:t>of disbursements from the Crime Victims Fund to be directed to tribal governments</w:t>
      </w:r>
      <w:r w:rsidR="00926C20">
        <w:rPr>
          <w:rFonts w:ascii="Times New Roman" w:hAnsi="Times New Roman"/>
          <w:sz w:val="24"/>
          <w:szCs w:val="24"/>
        </w:rPr>
        <w:t xml:space="preserve"> </w:t>
      </w:r>
      <w:r w:rsidR="00BB35F1">
        <w:rPr>
          <w:rFonts w:ascii="Times New Roman" w:hAnsi="Times New Roman"/>
          <w:sz w:val="24"/>
          <w:szCs w:val="24"/>
        </w:rPr>
        <w:t>in order to</w:t>
      </w:r>
      <w:r>
        <w:rPr>
          <w:rFonts w:ascii="Times New Roman" w:hAnsi="Times New Roman"/>
          <w:sz w:val="24"/>
          <w:szCs w:val="24"/>
        </w:rPr>
        <w:t xml:space="preserve"> fund tribes and tribal government programs and non-profit, non-governmental tribal organizations, located within the jurisdictional boundaries of an Indian reservation, Alaska Native Villages, and Indian areas that provide services to </w:t>
      </w:r>
      <w:r w:rsidR="00BB35F1">
        <w:rPr>
          <w:rFonts w:ascii="Times New Roman" w:hAnsi="Times New Roman"/>
          <w:sz w:val="24"/>
          <w:szCs w:val="24"/>
        </w:rPr>
        <w:t>Native crime victims</w:t>
      </w:r>
      <w:r>
        <w:rPr>
          <w:rFonts w:ascii="Times New Roman" w:hAnsi="Times New Roman"/>
          <w:sz w:val="24"/>
          <w:szCs w:val="24"/>
        </w:rPr>
        <w:t xml:space="preserve">; and </w:t>
      </w:r>
    </w:p>
    <w:p w14:paraId="47A5F4FB" w14:textId="77777777" w:rsidR="00F3176E" w:rsidRDefault="00F3176E" w:rsidP="00F3176E">
      <w:pPr>
        <w:pStyle w:val="NormalWeb"/>
        <w:rPr>
          <w:rFonts w:ascii="Times New Roman" w:hAnsi="Times New Roman"/>
          <w:sz w:val="24"/>
          <w:szCs w:val="24"/>
        </w:rPr>
      </w:pPr>
      <w:r>
        <w:rPr>
          <w:rFonts w:ascii="TimesNewRomanPS" w:hAnsi="TimesNewRomanPS"/>
          <w:b/>
          <w:bCs/>
          <w:sz w:val="24"/>
          <w:szCs w:val="24"/>
        </w:rPr>
        <w:t xml:space="preserve">BE IT FINALLY RESOLVED, </w:t>
      </w:r>
      <w:r>
        <w:rPr>
          <w:rFonts w:ascii="Times New Roman" w:hAnsi="Times New Roman"/>
          <w:sz w:val="24"/>
          <w:szCs w:val="24"/>
        </w:rPr>
        <w:t xml:space="preserve">that this resolution shall be the policy of </w:t>
      </w:r>
      <w:r>
        <w:rPr>
          <w:rFonts w:ascii="Times New Roman" w:hAnsi="Times New Roman"/>
          <w:sz w:val="24"/>
          <w:szCs w:val="24"/>
          <w:u w:val="single"/>
        </w:rPr>
        <w:tab/>
      </w:r>
      <w:r w:rsidR="001B4921">
        <w:rPr>
          <w:rFonts w:ascii="Times New Roman" w:hAnsi="Times New Roman"/>
          <w:sz w:val="24"/>
          <w:szCs w:val="24"/>
          <w:u w:val="single"/>
        </w:rPr>
        <w:tab/>
      </w:r>
      <w:r>
        <w:rPr>
          <w:rFonts w:ascii="Times New Roman" w:hAnsi="Times New Roman"/>
          <w:sz w:val="24"/>
          <w:szCs w:val="24"/>
          <w:u w:val="single"/>
        </w:rPr>
        <w:t>[Tribal Government Name]</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until it is withdrawn or modified by subsequent resolution. </w:t>
      </w:r>
    </w:p>
    <w:p w14:paraId="44B4291C" w14:textId="77777777" w:rsidR="001C5DF4" w:rsidRDefault="001C5DF4" w:rsidP="00F3176E">
      <w:pPr>
        <w:pStyle w:val="NormalWeb"/>
      </w:pPr>
    </w:p>
    <w:p w14:paraId="4E99EE8A" w14:textId="77777777" w:rsidR="00F3176E" w:rsidRDefault="00F3176E" w:rsidP="001C5DF4">
      <w:pPr>
        <w:pStyle w:val="NormalWeb"/>
        <w:jc w:val="center"/>
      </w:pPr>
      <w:r>
        <w:rPr>
          <w:rFonts w:ascii="TimesNewRomanPS" w:hAnsi="TimesNewRomanPS"/>
          <w:b/>
          <w:bCs/>
          <w:sz w:val="24"/>
          <w:szCs w:val="24"/>
        </w:rPr>
        <w:t>[CERTIFICATION, if used]</w:t>
      </w:r>
    </w:p>
    <w:p w14:paraId="0260F609" w14:textId="77777777" w:rsidR="001C5DF4" w:rsidRDefault="00F3176E" w:rsidP="00F3176E">
      <w:pPr>
        <w:pStyle w:val="NormalWeb"/>
        <w:rPr>
          <w:rFonts w:ascii="Times New Roman" w:hAnsi="Times New Roman"/>
          <w:sz w:val="24"/>
          <w:szCs w:val="24"/>
        </w:rPr>
      </w:pPr>
      <w:r>
        <w:rPr>
          <w:rFonts w:ascii="Times New Roman" w:hAnsi="Times New Roman"/>
          <w:sz w:val="24"/>
          <w:szCs w:val="24"/>
        </w:rPr>
        <w:t xml:space="preserve">The foregoing resolution was adopted by </w:t>
      </w:r>
      <w:proofErr w:type="gramStart"/>
      <w:r>
        <w:rPr>
          <w:rFonts w:ascii="Times New Roman" w:hAnsi="Times New Roman"/>
          <w:sz w:val="24"/>
          <w:szCs w:val="24"/>
        </w:rPr>
        <w:t xml:space="preserve">the </w:t>
      </w:r>
      <w:r>
        <w:rPr>
          <w:rFonts w:ascii="Times New Roman" w:hAnsi="Times New Roman"/>
          <w:sz w:val="24"/>
          <w:szCs w:val="24"/>
          <w:u w:val="single"/>
        </w:rPr>
        <w:tab/>
        <w:t>[Tribe]</w:t>
      </w:r>
      <w:r>
        <w:rPr>
          <w:rFonts w:ascii="Times New Roman" w:hAnsi="Times New Roman"/>
          <w:sz w:val="24"/>
          <w:szCs w:val="24"/>
          <w:u w:val="single"/>
        </w:rPr>
        <w:tab/>
      </w:r>
      <w:r>
        <w:rPr>
          <w:rFonts w:ascii="Times New Roman" w:hAnsi="Times New Roman"/>
          <w:sz w:val="24"/>
          <w:szCs w:val="24"/>
          <w:u w:val="single"/>
        </w:rPr>
        <w:tab/>
      </w:r>
      <w:r>
        <w:rPr>
          <w:rFonts w:ascii="Times New Roman" w:hAnsi="Times New Roman"/>
          <w:sz w:val="24"/>
          <w:szCs w:val="24"/>
        </w:rPr>
        <w:t xml:space="preserve"> […] with</w:t>
      </w:r>
      <w:proofErr w:type="gramEnd"/>
      <w:r>
        <w:rPr>
          <w:rFonts w:ascii="Times New Roman" w:hAnsi="Times New Roman"/>
          <w:sz w:val="24"/>
          <w:szCs w:val="24"/>
        </w:rPr>
        <w:t xml:space="preserve"> a quorum present.</w:t>
      </w:r>
    </w:p>
    <w:p w14:paraId="5CCB58D6" w14:textId="77777777" w:rsidR="001C5DF4" w:rsidRDefault="001C5DF4" w:rsidP="00F3176E">
      <w:pPr>
        <w:pStyle w:val="NormalWeb"/>
        <w:rPr>
          <w:rFonts w:ascii="Times New Roman" w:hAnsi="Times New Roman"/>
          <w:sz w:val="24"/>
          <w:szCs w:val="24"/>
        </w:rPr>
      </w:pPr>
    </w:p>
    <w:p w14:paraId="702C212A" w14:textId="77777777" w:rsidR="00F3176E" w:rsidRDefault="00F3176E" w:rsidP="00F3176E">
      <w:r>
        <w:t>[Tribal Authorizing Signatures]</w:t>
      </w:r>
      <w:bookmarkStart w:id="0" w:name="_GoBack"/>
      <w:bookmarkEnd w:id="0"/>
    </w:p>
    <w:p w14:paraId="39255E3A" w14:textId="77777777" w:rsidR="00AF3A5B" w:rsidRDefault="00AF3A5B" w:rsidP="00F3176E"/>
    <w:p w14:paraId="699CA897" w14:textId="77777777" w:rsidR="00AF3A5B" w:rsidRDefault="00AF3A5B" w:rsidP="00F3176E"/>
    <w:p w14:paraId="39FC9AAC" w14:textId="77777777" w:rsidR="00AF3A5B" w:rsidRDefault="00AF3A5B" w:rsidP="00F3176E"/>
    <w:sectPr w:rsidR="00AF3A5B" w:rsidSect="00AF3A5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81A619" w14:textId="77777777" w:rsidR="00B4508C" w:rsidRDefault="00B4508C" w:rsidP="001B4921">
      <w:r>
        <w:separator/>
      </w:r>
    </w:p>
  </w:endnote>
  <w:endnote w:type="continuationSeparator" w:id="0">
    <w:p w14:paraId="349CDA60" w14:textId="77777777" w:rsidR="00B4508C" w:rsidRDefault="00B4508C" w:rsidP="001B4921">
      <w:r>
        <w:continuationSeparator/>
      </w:r>
    </w:p>
  </w:endnote>
  <w:endnote w:id="1">
    <w:p w14:paraId="0C1A56B8" w14:textId="77777777" w:rsidR="00BB35F1" w:rsidRPr="00BB677A" w:rsidRDefault="00BB35F1" w:rsidP="00BB35F1">
      <w:pPr>
        <w:pStyle w:val="EndnoteText"/>
      </w:pPr>
      <w:r w:rsidRPr="00BB677A">
        <w:rPr>
          <w:rStyle w:val="EndnoteReference"/>
        </w:rPr>
        <w:endnoteRef/>
      </w:r>
      <w:r w:rsidRPr="00BB677A">
        <w:t xml:space="preserve"> </w:t>
      </w:r>
      <w:r w:rsidRPr="00BB677A">
        <w:rPr>
          <w:i/>
        </w:rPr>
        <w:t>Legislative Hearing on S. 1763, SAVE Native Women Act Before the S. Comm. on Indian Affairs</w:t>
      </w:r>
      <w:r w:rsidRPr="00BB677A">
        <w:t xml:space="preserve">, 112th Cong. 10 (2011) (statement of Thomas J. Perrelli, Associate </w:t>
      </w:r>
      <w:proofErr w:type="spellStart"/>
      <w:r w:rsidRPr="00BB677A">
        <w:t>Att’y</w:t>
      </w:r>
      <w:proofErr w:type="spellEnd"/>
      <w:r w:rsidRPr="00BB677A">
        <w:t xml:space="preserve"> Gen. of the United States), available at </w:t>
      </w:r>
      <w:hyperlink r:id="rId1" w:history="1">
        <w:r w:rsidRPr="006C0093">
          <w:rPr>
            <w:rStyle w:val="Hyperlink"/>
          </w:rPr>
          <w:t>http://www.indian.senate.gov/sites/default/files/upload/files/TranscriptRecord-2.pdf</w:t>
        </w:r>
      </w:hyperlink>
      <w:r>
        <w:t xml:space="preserve">. </w:t>
      </w:r>
    </w:p>
  </w:endnote>
  <w:endnote w:id="2">
    <w:p w14:paraId="697D8DE8" w14:textId="77777777" w:rsidR="00BB35F1" w:rsidRPr="00BB677A" w:rsidRDefault="00BB35F1" w:rsidP="00BB35F1">
      <w:pPr>
        <w:rPr>
          <w:sz w:val="20"/>
          <w:szCs w:val="20"/>
        </w:rPr>
      </w:pPr>
      <w:r w:rsidRPr="00BB677A">
        <w:rPr>
          <w:rStyle w:val="EndnoteReference"/>
          <w:sz w:val="20"/>
          <w:szCs w:val="20"/>
        </w:rPr>
        <w:endnoteRef/>
      </w:r>
      <w:r w:rsidRPr="00BB677A">
        <w:rPr>
          <w:sz w:val="20"/>
          <w:szCs w:val="20"/>
        </w:rPr>
        <w:t xml:space="preserve"> R. Bachman, et al, "Violence Against American Indian and Alaska Native Women and the Criminal Justice </w:t>
      </w:r>
    </w:p>
    <w:p w14:paraId="10B9FEE9" w14:textId="77777777" w:rsidR="00BB35F1" w:rsidRPr="00BB677A" w:rsidRDefault="00BB35F1" w:rsidP="00BB35F1">
      <w:pPr>
        <w:pStyle w:val="EndnoteText"/>
      </w:pPr>
      <w:r w:rsidRPr="00BB677A">
        <w:rPr>
          <w:color w:val="000000"/>
        </w:rPr>
        <w:t>Response: What is Known</w:t>
      </w:r>
      <w:r w:rsidRPr="00BB677A">
        <w:t xml:space="preserve">," (2008), </w:t>
      </w:r>
      <w:r w:rsidRPr="00BB677A">
        <w:rPr>
          <w:i/>
        </w:rPr>
        <w:t xml:space="preserve">available at </w:t>
      </w:r>
      <w:hyperlink r:id="rId2" w:history="1">
        <w:r w:rsidRPr="00BB677A">
          <w:rPr>
            <w:rStyle w:val="Hyperlink"/>
          </w:rPr>
          <w:t>https://www.ncjrs.gov/pdffiles1/nij/grants/223691.pdf</w:t>
        </w:r>
      </w:hyperlink>
      <w:r w:rsidRPr="00BB677A">
        <w:t xml:space="preserve">.  </w:t>
      </w:r>
    </w:p>
  </w:endnote>
  <w:endnote w:id="3">
    <w:p w14:paraId="4A74ED43" w14:textId="77777777" w:rsidR="00BB35F1" w:rsidRPr="00BB677A" w:rsidRDefault="00BB35F1" w:rsidP="00BB35F1">
      <w:pPr>
        <w:pStyle w:val="EndnoteText"/>
      </w:pPr>
      <w:r w:rsidRPr="00BB677A">
        <w:rPr>
          <w:rStyle w:val="EndnoteReference"/>
        </w:rPr>
        <w:endnoteRef/>
      </w:r>
      <w:r w:rsidRPr="00BB677A">
        <w:t xml:space="preserve"> </w:t>
      </w:r>
      <w:r w:rsidRPr="00BB677A">
        <w:rPr>
          <w:rStyle w:val="apple-converted-space"/>
          <w:color w:val="000000"/>
          <w:shd w:val="clear" w:color="auto" w:fill="FFFFFF"/>
        </w:rPr>
        <w:t> </w:t>
      </w:r>
      <w:r w:rsidRPr="00BB677A">
        <w:rPr>
          <w:rStyle w:val="Emphasis"/>
          <w:color w:val="000000"/>
          <w:shd w:val="clear" w:color="auto" w:fill="FFFFFF"/>
        </w:rPr>
        <w:t xml:space="preserve">The National Intimate Partner and Sexual Violence Survey (NISVS): 2010 summary </w:t>
      </w:r>
      <w:proofErr w:type="gramStart"/>
      <w:r w:rsidRPr="00BB677A">
        <w:rPr>
          <w:rStyle w:val="Emphasis"/>
          <w:color w:val="000000"/>
          <w:shd w:val="clear" w:color="auto" w:fill="FFFFFF"/>
        </w:rPr>
        <w:t>report</w:t>
      </w:r>
      <w:r w:rsidRPr="00BB677A">
        <w:rPr>
          <w:rStyle w:val="apple-converted-space"/>
          <w:color w:val="000000"/>
          <w:shd w:val="clear" w:color="auto" w:fill="FFFFFF"/>
        </w:rPr>
        <w:t> </w:t>
      </w:r>
      <w:r w:rsidRPr="00BB677A">
        <w:rPr>
          <w:color w:val="000000"/>
          <w:shd w:val="clear" w:color="auto" w:fill="FFFFFF"/>
        </w:rPr>
        <w:t>.</w:t>
      </w:r>
      <w:proofErr w:type="gramEnd"/>
      <w:r w:rsidRPr="00BB677A">
        <w:rPr>
          <w:color w:val="000000"/>
          <w:shd w:val="clear" w:color="auto" w:fill="FFFFFF"/>
        </w:rPr>
        <w:t xml:space="preserve"> Atlanta, GA: National Center for Injury Prevention and Control, Centers for Disease Control and Prevention (2011). </w:t>
      </w:r>
    </w:p>
  </w:endnote>
  <w:endnote w:id="4">
    <w:p w14:paraId="02BEFB29" w14:textId="77777777" w:rsidR="00BB35F1" w:rsidRPr="00BB677A" w:rsidRDefault="00BB35F1" w:rsidP="00BB35F1">
      <w:pPr>
        <w:rPr>
          <w:sz w:val="20"/>
          <w:szCs w:val="20"/>
        </w:rPr>
      </w:pPr>
      <w:r w:rsidRPr="00BB677A">
        <w:rPr>
          <w:rStyle w:val="EndnoteReference"/>
          <w:sz w:val="20"/>
          <w:szCs w:val="20"/>
        </w:rPr>
        <w:endnoteRef/>
      </w:r>
      <w:r w:rsidRPr="00BB677A">
        <w:rPr>
          <w:sz w:val="20"/>
          <w:szCs w:val="20"/>
        </w:rPr>
        <w:t xml:space="preserve"> R. Bachman, et al, "Violence Against American Indian and Alaska Native Women and the Criminal Justice </w:t>
      </w:r>
    </w:p>
    <w:p w14:paraId="73B602DF" w14:textId="77777777" w:rsidR="00BB35F1" w:rsidRPr="00BB677A" w:rsidRDefault="00BB35F1" w:rsidP="00BB35F1">
      <w:pPr>
        <w:pStyle w:val="EndnoteText"/>
      </w:pPr>
      <w:r w:rsidRPr="00BB677A">
        <w:rPr>
          <w:color w:val="000000"/>
        </w:rPr>
        <w:t>Response: What is Known</w:t>
      </w:r>
      <w:r w:rsidRPr="00BB677A">
        <w:t xml:space="preserve">," (2008), p. 36, </w:t>
      </w:r>
      <w:r w:rsidRPr="00BB677A">
        <w:rPr>
          <w:i/>
        </w:rPr>
        <w:t xml:space="preserve">available at </w:t>
      </w:r>
      <w:hyperlink r:id="rId3" w:history="1">
        <w:r w:rsidRPr="00BB677A">
          <w:rPr>
            <w:rStyle w:val="Hyperlink"/>
          </w:rPr>
          <w:t>https://www.ncjrs.gov/pdffiles1/nij/grants/223691.pdf</w:t>
        </w:r>
      </w:hyperlink>
      <w:r w:rsidRPr="00BB677A">
        <w:t xml:space="preserve">.  </w:t>
      </w:r>
    </w:p>
  </w:endnote>
  <w:endnote w:id="5">
    <w:p w14:paraId="289920F2" w14:textId="77777777" w:rsidR="00BB35F1" w:rsidRPr="00BB677A" w:rsidRDefault="00BB35F1" w:rsidP="00BB35F1">
      <w:pPr>
        <w:pStyle w:val="EndnoteText"/>
      </w:pPr>
      <w:r w:rsidRPr="00BB677A">
        <w:rPr>
          <w:rStyle w:val="EndnoteReference"/>
        </w:rPr>
        <w:endnoteRef/>
      </w:r>
      <w:r w:rsidRPr="00BB677A">
        <w:t xml:space="preserve">  Attorney General’s Advisory Committee on American Indian/Alaska Native Children Exposed to Violence, at 38</w:t>
      </w:r>
      <w:r>
        <w:t xml:space="preserve">, </w:t>
      </w:r>
      <w:r>
        <w:rPr>
          <w:i/>
        </w:rPr>
        <w:t>a</w:t>
      </w:r>
      <w:r w:rsidRPr="00BB677A">
        <w:rPr>
          <w:i/>
        </w:rPr>
        <w:t xml:space="preserve">vailable at, </w:t>
      </w:r>
      <w:hyperlink r:id="rId4" w:history="1">
        <w:r w:rsidRPr="00BB677A">
          <w:rPr>
            <w:rStyle w:val="Hyperlink"/>
          </w:rPr>
          <w:t>https://www.justice.gov/defendingchildhood/task-force-american-indian-and-alaska-native-children-exposed-violence</w:t>
        </w:r>
      </w:hyperlink>
      <w:proofErr w:type="gramStart"/>
      <w:r w:rsidRPr="00BB677A">
        <w:t>..</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TimesNewRomanPS">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BD124" w14:textId="77777777" w:rsidR="00B4508C" w:rsidRDefault="00B4508C" w:rsidP="001B4921">
      <w:r>
        <w:separator/>
      </w:r>
    </w:p>
  </w:footnote>
  <w:footnote w:type="continuationSeparator" w:id="0">
    <w:p w14:paraId="0086CB69" w14:textId="77777777" w:rsidR="00B4508C" w:rsidRDefault="00B4508C" w:rsidP="001B49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E2858"/>
    <w:multiLevelType w:val="hybridMultilevel"/>
    <w:tmpl w:val="6A3AB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76E"/>
    <w:rsid w:val="000A1EB6"/>
    <w:rsid w:val="001B4921"/>
    <w:rsid w:val="001C5DF4"/>
    <w:rsid w:val="002C4512"/>
    <w:rsid w:val="003B65DD"/>
    <w:rsid w:val="009230B4"/>
    <w:rsid w:val="00926C20"/>
    <w:rsid w:val="00AF3A5B"/>
    <w:rsid w:val="00B4508C"/>
    <w:rsid w:val="00BB35F1"/>
    <w:rsid w:val="00F31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682B6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176E"/>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1B4921"/>
    <w:pPr>
      <w:tabs>
        <w:tab w:val="center" w:pos="4320"/>
        <w:tab w:val="right" w:pos="8640"/>
      </w:tabs>
    </w:pPr>
  </w:style>
  <w:style w:type="character" w:customStyle="1" w:styleId="HeaderChar">
    <w:name w:val="Header Char"/>
    <w:basedOn w:val="DefaultParagraphFont"/>
    <w:link w:val="Header"/>
    <w:uiPriority w:val="99"/>
    <w:rsid w:val="001B4921"/>
  </w:style>
  <w:style w:type="paragraph" w:styleId="Footer">
    <w:name w:val="footer"/>
    <w:basedOn w:val="Normal"/>
    <w:link w:val="FooterChar"/>
    <w:uiPriority w:val="99"/>
    <w:unhideWhenUsed/>
    <w:rsid w:val="001B4921"/>
    <w:pPr>
      <w:tabs>
        <w:tab w:val="center" w:pos="4320"/>
        <w:tab w:val="right" w:pos="8640"/>
      </w:tabs>
    </w:pPr>
  </w:style>
  <w:style w:type="character" w:customStyle="1" w:styleId="FooterChar">
    <w:name w:val="Footer Char"/>
    <w:basedOn w:val="DefaultParagraphFont"/>
    <w:link w:val="Footer"/>
    <w:uiPriority w:val="99"/>
    <w:rsid w:val="001B4921"/>
  </w:style>
  <w:style w:type="paragraph" w:styleId="BalloonText">
    <w:name w:val="Balloon Text"/>
    <w:basedOn w:val="Normal"/>
    <w:link w:val="BalloonTextChar"/>
    <w:uiPriority w:val="99"/>
    <w:semiHidden/>
    <w:unhideWhenUsed/>
    <w:rsid w:val="00BB35F1"/>
    <w:rPr>
      <w:rFonts w:ascii="Tahoma" w:hAnsi="Tahoma" w:cs="Tahoma"/>
      <w:sz w:val="16"/>
      <w:szCs w:val="16"/>
    </w:rPr>
  </w:style>
  <w:style w:type="character" w:customStyle="1" w:styleId="BalloonTextChar">
    <w:name w:val="Balloon Text Char"/>
    <w:basedOn w:val="DefaultParagraphFont"/>
    <w:link w:val="BalloonText"/>
    <w:uiPriority w:val="99"/>
    <w:semiHidden/>
    <w:rsid w:val="00BB35F1"/>
    <w:rPr>
      <w:rFonts w:ascii="Tahoma" w:hAnsi="Tahoma" w:cs="Tahoma"/>
      <w:sz w:val="16"/>
      <w:szCs w:val="16"/>
    </w:rPr>
  </w:style>
  <w:style w:type="character" w:styleId="Hyperlink">
    <w:name w:val="Hyperlink"/>
    <w:basedOn w:val="DefaultParagraphFont"/>
    <w:uiPriority w:val="99"/>
    <w:unhideWhenUsed/>
    <w:rsid w:val="00BB35F1"/>
    <w:rPr>
      <w:color w:val="0000FF" w:themeColor="hyperlink"/>
      <w:u w:val="single"/>
    </w:rPr>
  </w:style>
  <w:style w:type="paragraph" w:styleId="EndnoteText">
    <w:name w:val="endnote text"/>
    <w:basedOn w:val="Normal"/>
    <w:link w:val="EndnoteTextChar"/>
    <w:uiPriority w:val="99"/>
    <w:semiHidden/>
    <w:unhideWhenUsed/>
    <w:rsid w:val="00BB35F1"/>
    <w:rPr>
      <w:rFonts w:eastAsiaTheme="minorHAnsi"/>
      <w:sz w:val="20"/>
      <w:szCs w:val="20"/>
    </w:rPr>
  </w:style>
  <w:style w:type="character" w:customStyle="1" w:styleId="EndnoteTextChar">
    <w:name w:val="Endnote Text Char"/>
    <w:basedOn w:val="DefaultParagraphFont"/>
    <w:link w:val="EndnoteText"/>
    <w:uiPriority w:val="99"/>
    <w:semiHidden/>
    <w:rsid w:val="00BB35F1"/>
    <w:rPr>
      <w:rFonts w:eastAsiaTheme="minorHAnsi"/>
      <w:sz w:val="20"/>
      <w:szCs w:val="20"/>
    </w:rPr>
  </w:style>
  <w:style w:type="character" w:styleId="EndnoteReference">
    <w:name w:val="endnote reference"/>
    <w:basedOn w:val="DefaultParagraphFont"/>
    <w:uiPriority w:val="99"/>
    <w:semiHidden/>
    <w:unhideWhenUsed/>
    <w:rsid w:val="00BB35F1"/>
    <w:rPr>
      <w:vertAlign w:val="superscript"/>
    </w:rPr>
  </w:style>
  <w:style w:type="paragraph" w:styleId="ListParagraph">
    <w:name w:val="List Paragraph"/>
    <w:basedOn w:val="Normal"/>
    <w:uiPriority w:val="34"/>
    <w:qFormat/>
    <w:rsid w:val="00BB35F1"/>
    <w:pPr>
      <w:spacing w:after="200" w:line="276" w:lineRule="auto"/>
      <w:ind w:left="720"/>
      <w:contextualSpacing/>
    </w:pPr>
    <w:rPr>
      <w:rFonts w:eastAsiaTheme="minorHAnsi"/>
      <w:sz w:val="22"/>
      <w:szCs w:val="22"/>
    </w:rPr>
  </w:style>
  <w:style w:type="character" w:customStyle="1" w:styleId="apple-converted-space">
    <w:name w:val="apple-converted-space"/>
    <w:basedOn w:val="DefaultParagraphFont"/>
    <w:rsid w:val="00BB35F1"/>
  </w:style>
  <w:style w:type="character" w:styleId="Emphasis">
    <w:name w:val="Emphasis"/>
    <w:basedOn w:val="DefaultParagraphFont"/>
    <w:uiPriority w:val="20"/>
    <w:qFormat/>
    <w:rsid w:val="00BB35F1"/>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176E"/>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1B4921"/>
    <w:pPr>
      <w:tabs>
        <w:tab w:val="center" w:pos="4320"/>
        <w:tab w:val="right" w:pos="8640"/>
      </w:tabs>
    </w:pPr>
  </w:style>
  <w:style w:type="character" w:customStyle="1" w:styleId="HeaderChar">
    <w:name w:val="Header Char"/>
    <w:basedOn w:val="DefaultParagraphFont"/>
    <w:link w:val="Header"/>
    <w:uiPriority w:val="99"/>
    <w:rsid w:val="001B4921"/>
  </w:style>
  <w:style w:type="paragraph" w:styleId="Footer">
    <w:name w:val="footer"/>
    <w:basedOn w:val="Normal"/>
    <w:link w:val="FooterChar"/>
    <w:uiPriority w:val="99"/>
    <w:unhideWhenUsed/>
    <w:rsid w:val="001B4921"/>
    <w:pPr>
      <w:tabs>
        <w:tab w:val="center" w:pos="4320"/>
        <w:tab w:val="right" w:pos="8640"/>
      </w:tabs>
    </w:pPr>
  </w:style>
  <w:style w:type="character" w:customStyle="1" w:styleId="FooterChar">
    <w:name w:val="Footer Char"/>
    <w:basedOn w:val="DefaultParagraphFont"/>
    <w:link w:val="Footer"/>
    <w:uiPriority w:val="99"/>
    <w:rsid w:val="001B4921"/>
  </w:style>
  <w:style w:type="paragraph" w:styleId="BalloonText">
    <w:name w:val="Balloon Text"/>
    <w:basedOn w:val="Normal"/>
    <w:link w:val="BalloonTextChar"/>
    <w:uiPriority w:val="99"/>
    <w:semiHidden/>
    <w:unhideWhenUsed/>
    <w:rsid w:val="00BB35F1"/>
    <w:rPr>
      <w:rFonts w:ascii="Tahoma" w:hAnsi="Tahoma" w:cs="Tahoma"/>
      <w:sz w:val="16"/>
      <w:szCs w:val="16"/>
    </w:rPr>
  </w:style>
  <w:style w:type="character" w:customStyle="1" w:styleId="BalloonTextChar">
    <w:name w:val="Balloon Text Char"/>
    <w:basedOn w:val="DefaultParagraphFont"/>
    <w:link w:val="BalloonText"/>
    <w:uiPriority w:val="99"/>
    <w:semiHidden/>
    <w:rsid w:val="00BB35F1"/>
    <w:rPr>
      <w:rFonts w:ascii="Tahoma" w:hAnsi="Tahoma" w:cs="Tahoma"/>
      <w:sz w:val="16"/>
      <w:szCs w:val="16"/>
    </w:rPr>
  </w:style>
  <w:style w:type="character" w:styleId="Hyperlink">
    <w:name w:val="Hyperlink"/>
    <w:basedOn w:val="DefaultParagraphFont"/>
    <w:uiPriority w:val="99"/>
    <w:unhideWhenUsed/>
    <w:rsid w:val="00BB35F1"/>
    <w:rPr>
      <w:color w:val="0000FF" w:themeColor="hyperlink"/>
      <w:u w:val="single"/>
    </w:rPr>
  </w:style>
  <w:style w:type="paragraph" w:styleId="EndnoteText">
    <w:name w:val="endnote text"/>
    <w:basedOn w:val="Normal"/>
    <w:link w:val="EndnoteTextChar"/>
    <w:uiPriority w:val="99"/>
    <w:semiHidden/>
    <w:unhideWhenUsed/>
    <w:rsid w:val="00BB35F1"/>
    <w:rPr>
      <w:rFonts w:eastAsiaTheme="minorHAnsi"/>
      <w:sz w:val="20"/>
      <w:szCs w:val="20"/>
    </w:rPr>
  </w:style>
  <w:style w:type="character" w:customStyle="1" w:styleId="EndnoteTextChar">
    <w:name w:val="Endnote Text Char"/>
    <w:basedOn w:val="DefaultParagraphFont"/>
    <w:link w:val="EndnoteText"/>
    <w:uiPriority w:val="99"/>
    <w:semiHidden/>
    <w:rsid w:val="00BB35F1"/>
    <w:rPr>
      <w:rFonts w:eastAsiaTheme="minorHAnsi"/>
      <w:sz w:val="20"/>
      <w:szCs w:val="20"/>
    </w:rPr>
  </w:style>
  <w:style w:type="character" w:styleId="EndnoteReference">
    <w:name w:val="endnote reference"/>
    <w:basedOn w:val="DefaultParagraphFont"/>
    <w:uiPriority w:val="99"/>
    <w:semiHidden/>
    <w:unhideWhenUsed/>
    <w:rsid w:val="00BB35F1"/>
    <w:rPr>
      <w:vertAlign w:val="superscript"/>
    </w:rPr>
  </w:style>
  <w:style w:type="paragraph" w:styleId="ListParagraph">
    <w:name w:val="List Paragraph"/>
    <w:basedOn w:val="Normal"/>
    <w:uiPriority w:val="34"/>
    <w:qFormat/>
    <w:rsid w:val="00BB35F1"/>
    <w:pPr>
      <w:spacing w:after="200" w:line="276" w:lineRule="auto"/>
      <w:ind w:left="720"/>
      <w:contextualSpacing/>
    </w:pPr>
    <w:rPr>
      <w:rFonts w:eastAsiaTheme="minorHAnsi"/>
      <w:sz w:val="22"/>
      <w:szCs w:val="22"/>
    </w:rPr>
  </w:style>
  <w:style w:type="character" w:customStyle="1" w:styleId="apple-converted-space">
    <w:name w:val="apple-converted-space"/>
    <w:basedOn w:val="DefaultParagraphFont"/>
    <w:rsid w:val="00BB35F1"/>
  </w:style>
  <w:style w:type="character" w:styleId="Emphasis">
    <w:name w:val="Emphasis"/>
    <w:basedOn w:val="DefaultParagraphFont"/>
    <w:uiPriority w:val="20"/>
    <w:qFormat/>
    <w:rsid w:val="00BB35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2921">
      <w:bodyDiv w:val="1"/>
      <w:marLeft w:val="0"/>
      <w:marRight w:val="0"/>
      <w:marTop w:val="0"/>
      <w:marBottom w:val="0"/>
      <w:divBdr>
        <w:top w:val="none" w:sz="0" w:space="0" w:color="auto"/>
        <w:left w:val="none" w:sz="0" w:space="0" w:color="auto"/>
        <w:bottom w:val="none" w:sz="0" w:space="0" w:color="auto"/>
        <w:right w:val="none" w:sz="0" w:space="0" w:color="auto"/>
      </w:divBdr>
      <w:divsChild>
        <w:div w:id="65615641">
          <w:marLeft w:val="0"/>
          <w:marRight w:val="0"/>
          <w:marTop w:val="0"/>
          <w:marBottom w:val="0"/>
          <w:divBdr>
            <w:top w:val="none" w:sz="0" w:space="0" w:color="auto"/>
            <w:left w:val="none" w:sz="0" w:space="0" w:color="auto"/>
            <w:bottom w:val="none" w:sz="0" w:space="0" w:color="auto"/>
            <w:right w:val="none" w:sz="0" w:space="0" w:color="auto"/>
          </w:divBdr>
          <w:divsChild>
            <w:div w:id="1444956145">
              <w:marLeft w:val="0"/>
              <w:marRight w:val="0"/>
              <w:marTop w:val="0"/>
              <w:marBottom w:val="0"/>
              <w:divBdr>
                <w:top w:val="none" w:sz="0" w:space="0" w:color="auto"/>
                <w:left w:val="none" w:sz="0" w:space="0" w:color="auto"/>
                <w:bottom w:val="none" w:sz="0" w:space="0" w:color="auto"/>
                <w:right w:val="none" w:sz="0" w:space="0" w:color="auto"/>
              </w:divBdr>
              <w:divsChild>
                <w:div w:id="18677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71021">
          <w:marLeft w:val="0"/>
          <w:marRight w:val="0"/>
          <w:marTop w:val="0"/>
          <w:marBottom w:val="0"/>
          <w:divBdr>
            <w:top w:val="none" w:sz="0" w:space="0" w:color="auto"/>
            <w:left w:val="none" w:sz="0" w:space="0" w:color="auto"/>
            <w:bottom w:val="none" w:sz="0" w:space="0" w:color="auto"/>
            <w:right w:val="none" w:sz="0" w:space="0" w:color="auto"/>
          </w:divBdr>
          <w:divsChild>
            <w:div w:id="1356535545">
              <w:marLeft w:val="0"/>
              <w:marRight w:val="0"/>
              <w:marTop w:val="0"/>
              <w:marBottom w:val="0"/>
              <w:divBdr>
                <w:top w:val="none" w:sz="0" w:space="0" w:color="auto"/>
                <w:left w:val="none" w:sz="0" w:space="0" w:color="auto"/>
                <w:bottom w:val="none" w:sz="0" w:space="0" w:color="auto"/>
                <w:right w:val="none" w:sz="0" w:space="0" w:color="auto"/>
              </w:divBdr>
              <w:divsChild>
                <w:div w:id="1152411540">
                  <w:marLeft w:val="0"/>
                  <w:marRight w:val="0"/>
                  <w:marTop w:val="0"/>
                  <w:marBottom w:val="0"/>
                  <w:divBdr>
                    <w:top w:val="none" w:sz="0" w:space="0" w:color="auto"/>
                    <w:left w:val="none" w:sz="0" w:space="0" w:color="auto"/>
                    <w:bottom w:val="none" w:sz="0" w:space="0" w:color="auto"/>
                    <w:right w:val="none" w:sz="0" w:space="0" w:color="auto"/>
                  </w:divBdr>
                </w:div>
              </w:divsChild>
            </w:div>
            <w:div w:id="1312639246">
              <w:marLeft w:val="0"/>
              <w:marRight w:val="0"/>
              <w:marTop w:val="0"/>
              <w:marBottom w:val="0"/>
              <w:divBdr>
                <w:top w:val="none" w:sz="0" w:space="0" w:color="auto"/>
                <w:left w:val="none" w:sz="0" w:space="0" w:color="auto"/>
                <w:bottom w:val="none" w:sz="0" w:space="0" w:color="auto"/>
                <w:right w:val="none" w:sz="0" w:space="0" w:color="auto"/>
              </w:divBdr>
              <w:divsChild>
                <w:div w:id="136953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3" Type="http://schemas.openxmlformats.org/officeDocument/2006/relationships/hyperlink" Target="https://www.ncjrs.gov/pdffiles1/nij/grants/223691.pdf" TargetMode="External"/><Relationship Id="rId4" Type="http://schemas.openxmlformats.org/officeDocument/2006/relationships/hyperlink" Target="https://www.justice.gov/defendingchildhood/task-force-american-indian-and-alaska-native-children-exposed-violence" TargetMode="External"/><Relationship Id="rId1" Type="http://schemas.openxmlformats.org/officeDocument/2006/relationships/hyperlink" Target="http://www.indian.senate.gov/sites/default/files/upload/files/TranscriptRecord-2.pdf" TargetMode="External"/><Relationship Id="rId2" Type="http://schemas.openxmlformats.org/officeDocument/2006/relationships/hyperlink" Target="https://www.ncjrs.gov/pdffiles1/nij/grants/2236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561</Words>
  <Characters>3198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Clan Star, Inc.</Company>
  <LinksUpToDate>false</LinksUpToDate>
  <CharactersWithSpaces>3752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Henry</dc:creator>
  <cp:lastModifiedBy>Terri Henry</cp:lastModifiedBy>
  <cp:revision>2</cp:revision>
  <dcterms:created xsi:type="dcterms:W3CDTF">2016-03-30T17:46:00Z</dcterms:created>
  <dcterms:modified xsi:type="dcterms:W3CDTF">2016-03-30T17:46:00Z</dcterms:modified>
</cp:coreProperties>
</file>