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11A57" w14:textId="77777777" w:rsidR="00A724FA" w:rsidRPr="00F423EC" w:rsidRDefault="00F423EC" w:rsidP="001B0529">
      <w:pPr>
        <w:spacing w:after="0" w:line="240" w:lineRule="auto"/>
        <w:rPr>
          <w:rFonts w:cstheme="minorHAnsi"/>
          <w:b/>
          <w:sz w:val="24"/>
          <w:szCs w:val="24"/>
        </w:rPr>
      </w:pPr>
      <w:bookmarkStart w:id="0" w:name="_GoBack"/>
      <w:bookmarkEnd w:id="0"/>
      <w:r w:rsidRPr="00F423EC">
        <w:rPr>
          <w:rFonts w:cstheme="minorHAnsi"/>
          <w:b/>
          <w:sz w:val="24"/>
          <w:szCs w:val="24"/>
        </w:rPr>
        <w:t>BACKGROUND</w:t>
      </w:r>
    </w:p>
    <w:p w14:paraId="09AC7452" w14:textId="77777777" w:rsidR="00A724FA" w:rsidRPr="001C5862" w:rsidRDefault="00A724FA" w:rsidP="001B0529">
      <w:pPr>
        <w:spacing w:after="0" w:line="240" w:lineRule="auto"/>
        <w:rPr>
          <w:rFonts w:cstheme="minorHAnsi"/>
          <w:sz w:val="24"/>
          <w:szCs w:val="24"/>
        </w:rPr>
      </w:pPr>
    </w:p>
    <w:p w14:paraId="37F712E1" w14:textId="77777777" w:rsidR="00645A24" w:rsidRDefault="00C463F3" w:rsidP="001B0529">
      <w:pPr>
        <w:spacing w:after="0" w:line="240" w:lineRule="auto"/>
        <w:rPr>
          <w:sz w:val="24"/>
          <w:szCs w:val="24"/>
        </w:rPr>
      </w:pPr>
      <w:r w:rsidRPr="00123BB9">
        <w:rPr>
          <w:sz w:val="24"/>
          <w:szCs w:val="24"/>
        </w:rPr>
        <w:t xml:space="preserve">In 2006, </w:t>
      </w:r>
      <w:r w:rsidR="001A1C00">
        <w:rPr>
          <w:sz w:val="24"/>
          <w:szCs w:val="24"/>
        </w:rPr>
        <w:t>the Oregon Department of Justice (</w:t>
      </w:r>
      <w:r w:rsidRPr="00123BB9">
        <w:rPr>
          <w:sz w:val="24"/>
          <w:szCs w:val="24"/>
        </w:rPr>
        <w:t>DOJ</w:t>
      </w:r>
      <w:r w:rsidR="001A1C00">
        <w:rPr>
          <w:sz w:val="24"/>
          <w:szCs w:val="24"/>
        </w:rPr>
        <w:t xml:space="preserve">) and the Oregon Department of Human Services (DHS) established a </w:t>
      </w:r>
      <w:r w:rsidR="00E16077">
        <w:rPr>
          <w:sz w:val="24"/>
          <w:szCs w:val="24"/>
        </w:rPr>
        <w:t xml:space="preserve">joint </w:t>
      </w:r>
      <w:r w:rsidR="001A1C00">
        <w:rPr>
          <w:sz w:val="24"/>
          <w:szCs w:val="24"/>
        </w:rPr>
        <w:t xml:space="preserve">formula </w:t>
      </w:r>
      <w:r w:rsidR="00F82636">
        <w:rPr>
          <w:sz w:val="24"/>
          <w:szCs w:val="24"/>
        </w:rPr>
        <w:t xml:space="preserve">for equitably distributing non-competitive </w:t>
      </w:r>
      <w:r w:rsidR="001A1C00">
        <w:rPr>
          <w:sz w:val="24"/>
          <w:szCs w:val="24"/>
        </w:rPr>
        <w:t>federal and state grant funds to non-profit domestic violence and sexual assault (</w:t>
      </w:r>
      <w:r w:rsidRPr="00123BB9">
        <w:rPr>
          <w:sz w:val="24"/>
          <w:szCs w:val="24"/>
        </w:rPr>
        <w:t>DVSA</w:t>
      </w:r>
      <w:r w:rsidR="001A1C00">
        <w:rPr>
          <w:sz w:val="24"/>
          <w:szCs w:val="24"/>
        </w:rPr>
        <w:t>)</w:t>
      </w:r>
      <w:r>
        <w:rPr>
          <w:sz w:val="24"/>
          <w:szCs w:val="24"/>
        </w:rPr>
        <w:t xml:space="preserve"> </w:t>
      </w:r>
      <w:r w:rsidR="001A1C00">
        <w:rPr>
          <w:sz w:val="24"/>
          <w:szCs w:val="24"/>
        </w:rPr>
        <w:t xml:space="preserve">advocacy </w:t>
      </w:r>
      <w:r>
        <w:rPr>
          <w:sz w:val="24"/>
          <w:szCs w:val="24"/>
        </w:rPr>
        <w:t>organizations</w:t>
      </w:r>
      <w:r w:rsidR="001A1C00">
        <w:rPr>
          <w:sz w:val="24"/>
          <w:szCs w:val="24"/>
        </w:rPr>
        <w:t xml:space="preserve">. </w:t>
      </w:r>
      <w:r w:rsidR="00645A24">
        <w:rPr>
          <w:sz w:val="24"/>
          <w:szCs w:val="24"/>
        </w:rPr>
        <w:t xml:space="preserve"> </w:t>
      </w:r>
      <w:r w:rsidR="001A1C00">
        <w:rPr>
          <w:sz w:val="24"/>
          <w:szCs w:val="24"/>
        </w:rPr>
        <w:t xml:space="preserve">The formula was </w:t>
      </w:r>
      <w:r w:rsidR="00F82636">
        <w:rPr>
          <w:sz w:val="24"/>
          <w:szCs w:val="24"/>
        </w:rPr>
        <w:t>recommended after completion of an ‘</w:t>
      </w:r>
      <w:r w:rsidRPr="00123BB9">
        <w:rPr>
          <w:sz w:val="24"/>
          <w:szCs w:val="24"/>
        </w:rPr>
        <w:t xml:space="preserve">Equity </w:t>
      </w:r>
      <w:r w:rsidR="00F82636">
        <w:rPr>
          <w:sz w:val="24"/>
          <w:szCs w:val="24"/>
        </w:rPr>
        <w:t xml:space="preserve">Allocation </w:t>
      </w:r>
      <w:r w:rsidRPr="00123BB9">
        <w:rPr>
          <w:sz w:val="24"/>
          <w:szCs w:val="24"/>
        </w:rPr>
        <w:t>Study’</w:t>
      </w:r>
      <w:r w:rsidR="001A1C00">
        <w:rPr>
          <w:sz w:val="24"/>
          <w:szCs w:val="24"/>
        </w:rPr>
        <w:t xml:space="preserve">. </w:t>
      </w:r>
      <w:r w:rsidR="00AA57BF">
        <w:rPr>
          <w:sz w:val="24"/>
          <w:szCs w:val="24"/>
        </w:rPr>
        <w:t>T</w:t>
      </w:r>
      <w:r w:rsidR="00CF19CE">
        <w:rPr>
          <w:sz w:val="24"/>
          <w:szCs w:val="24"/>
        </w:rPr>
        <w:t xml:space="preserve">he formula is designed to cover </w:t>
      </w:r>
      <w:r w:rsidR="000470B2">
        <w:rPr>
          <w:sz w:val="24"/>
          <w:szCs w:val="24"/>
        </w:rPr>
        <w:t>personnel</w:t>
      </w:r>
      <w:r w:rsidR="00CF19CE">
        <w:rPr>
          <w:sz w:val="24"/>
          <w:szCs w:val="24"/>
        </w:rPr>
        <w:t xml:space="preserve"> cost</w:t>
      </w:r>
      <w:r w:rsidR="000470B2">
        <w:rPr>
          <w:sz w:val="24"/>
          <w:szCs w:val="24"/>
        </w:rPr>
        <w:t>s only</w:t>
      </w:r>
      <w:r w:rsidR="00AA57BF">
        <w:rPr>
          <w:sz w:val="24"/>
          <w:szCs w:val="24"/>
        </w:rPr>
        <w:t xml:space="preserve"> </w:t>
      </w:r>
      <w:r w:rsidR="000470B2">
        <w:rPr>
          <w:sz w:val="24"/>
          <w:szCs w:val="24"/>
        </w:rPr>
        <w:t>for a</w:t>
      </w:r>
      <w:r w:rsidR="00AA57BF">
        <w:rPr>
          <w:sz w:val="24"/>
          <w:szCs w:val="24"/>
        </w:rPr>
        <w:t xml:space="preserve"> </w:t>
      </w:r>
      <w:r w:rsidR="007B049D">
        <w:rPr>
          <w:sz w:val="24"/>
          <w:szCs w:val="24"/>
        </w:rPr>
        <w:t>critical response to survivors</w:t>
      </w:r>
      <w:r w:rsidR="00CF19CE">
        <w:rPr>
          <w:sz w:val="24"/>
          <w:szCs w:val="24"/>
        </w:rPr>
        <w:t xml:space="preserve"> </w:t>
      </w:r>
      <w:r w:rsidR="00AA57BF">
        <w:rPr>
          <w:sz w:val="24"/>
          <w:szCs w:val="24"/>
        </w:rPr>
        <w:t xml:space="preserve">and </w:t>
      </w:r>
      <w:r w:rsidR="00AA57BF" w:rsidRPr="00AA57BF">
        <w:rPr>
          <w:sz w:val="24"/>
          <w:szCs w:val="24"/>
          <w:u w:val="single"/>
        </w:rPr>
        <w:t>not</w:t>
      </w:r>
      <w:r w:rsidR="00AA57BF" w:rsidRPr="00AA57BF">
        <w:rPr>
          <w:sz w:val="24"/>
          <w:szCs w:val="24"/>
        </w:rPr>
        <w:t xml:space="preserve"> </w:t>
      </w:r>
      <w:r w:rsidR="00AA57BF">
        <w:rPr>
          <w:sz w:val="24"/>
          <w:szCs w:val="24"/>
        </w:rPr>
        <w:t>the full funding needs of DVSA programs and organizations statewide</w:t>
      </w:r>
      <w:r w:rsidR="00CF19CE">
        <w:rPr>
          <w:sz w:val="24"/>
          <w:szCs w:val="24"/>
        </w:rPr>
        <w:t xml:space="preserve">. </w:t>
      </w:r>
      <w:r w:rsidR="00F82636">
        <w:rPr>
          <w:sz w:val="24"/>
          <w:szCs w:val="24"/>
        </w:rPr>
        <w:t xml:space="preserve">The formula </w:t>
      </w:r>
      <w:r w:rsidR="007B049D">
        <w:rPr>
          <w:sz w:val="24"/>
          <w:szCs w:val="24"/>
        </w:rPr>
        <w:t>establish</w:t>
      </w:r>
      <w:r w:rsidR="007124F2">
        <w:rPr>
          <w:sz w:val="24"/>
          <w:szCs w:val="24"/>
        </w:rPr>
        <w:t>ed</w:t>
      </w:r>
      <w:r w:rsidR="007B049D">
        <w:rPr>
          <w:sz w:val="24"/>
          <w:szCs w:val="24"/>
        </w:rPr>
        <w:t xml:space="preserve"> a </w:t>
      </w:r>
      <w:r w:rsidR="00F82636">
        <w:rPr>
          <w:sz w:val="24"/>
          <w:szCs w:val="24"/>
        </w:rPr>
        <w:t>base amount</w:t>
      </w:r>
      <w:r w:rsidR="00576C90">
        <w:rPr>
          <w:sz w:val="24"/>
          <w:szCs w:val="24"/>
        </w:rPr>
        <w:t xml:space="preserve"> for each service area regardless of population, with the remaining funds being distributed by population</w:t>
      </w:r>
      <w:r w:rsidR="00E16077">
        <w:rPr>
          <w:sz w:val="24"/>
          <w:szCs w:val="24"/>
        </w:rPr>
        <w:t xml:space="preserve"> (base plus population) </w:t>
      </w:r>
      <w:r w:rsidR="00F82636">
        <w:rPr>
          <w:sz w:val="24"/>
          <w:szCs w:val="24"/>
        </w:rPr>
        <w:t>for each service area</w:t>
      </w:r>
      <w:r w:rsidR="00E16077">
        <w:rPr>
          <w:sz w:val="24"/>
          <w:szCs w:val="24"/>
        </w:rPr>
        <w:t xml:space="preserve">. </w:t>
      </w:r>
      <w:r w:rsidR="00F82636">
        <w:rPr>
          <w:sz w:val="24"/>
          <w:szCs w:val="24"/>
        </w:rPr>
        <w:t xml:space="preserve">The formula established an initial </w:t>
      </w:r>
      <w:r w:rsidRPr="00123BB9">
        <w:rPr>
          <w:sz w:val="24"/>
          <w:szCs w:val="24"/>
        </w:rPr>
        <w:t xml:space="preserve">benchmark </w:t>
      </w:r>
      <w:r w:rsidR="00F82636">
        <w:rPr>
          <w:sz w:val="24"/>
          <w:szCs w:val="24"/>
        </w:rPr>
        <w:t xml:space="preserve">of $16.28 million for reaching an equitable distribution of funds statewide. </w:t>
      </w:r>
      <w:r w:rsidR="00BC1C0C" w:rsidRPr="00A012A8">
        <w:rPr>
          <w:sz w:val="24"/>
          <w:szCs w:val="24"/>
        </w:rPr>
        <w:t>In 2012</w:t>
      </w:r>
      <w:r w:rsidR="00F82636">
        <w:rPr>
          <w:sz w:val="24"/>
          <w:szCs w:val="24"/>
        </w:rPr>
        <w:t xml:space="preserve">, </w:t>
      </w:r>
      <w:r w:rsidR="00BC1C0C" w:rsidRPr="00A012A8">
        <w:rPr>
          <w:sz w:val="24"/>
          <w:szCs w:val="24"/>
        </w:rPr>
        <w:t>the nine federally recognized Tribal Nations in Oregon were added</w:t>
      </w:r>
      <w:r w:rsidR="00F82636">
        <w:rPr>
          <w:sz w:val="24"/>
          <w:szCs w:val="24"/>
        </w:rPr>
        <w:t xml:space="preserve"> to the formula and </w:t>
      </w:r>
      <w:r w:rsidR="00BC1C0C" w:rsidRPr="00A012A8">
        <w:rPr>
          <w:sz w:val="24"/>
          <w:szCs w:val="24"/>
        </w:rPr>
        <w:t xml:space="preserve">the </w:t>
      </w:r>
      <w:r w:rsidR="00F461EF">
        <w:rPr>
          <w:sz w:val="24"/>
          <w:szCs w:val="24"/>
        </w:rPr>
        <w:t xml:space="preserve">funding </w:t>
      </w:r>
      <w:r w:rsidR="00A012A8" w:rsidRPr="00A012A8">
        <w:rPr>
          <w:sz w:val="24"/>
          <w:szCs w:val="24"/>
        </w:rPr>
        <w:t xml:space="preserve">benchmark was adjusted to </w:t>
      </w:r>
      <w:r w:rsidR="00F82636">
        <w:rPr>
          <w:sz w:val="24"/>
          <w:szCs w:val="24"/>
        </w:rPr>
        <w:t>$</w:t>
      </w:r>
      <w:r w:rsidR="00A012A8" w:rsidRPr="00A012A8">
        <w:rPr>
          <w:sz w:val="24"/>
          <w:szCs w:val="24"/>
        </w:rPr>
        <w:t>16.46</w:t>
      </w:r>
      <w:r w:rsidR="00F82636">
        <w:rPr>
          <w:sz w:val="24"/>
          <w:szCs w:val="24"/>
        </w:rPr>
        <w:t xml:space="preserve"> million</w:t>
      </w:r>
      <w:r w:rsidR="00BC1C0C" w:rsidRPr="00A012A8">
        <w:rPr>
          <w:sz w:val="24"/>
          <w:szCs w:val="24"/>
        </w:rPr>
        <w:t>.</w:t>
      </w:r>
      <w:r w:rsidR="00BC1C0C">
        <w:rPr>
          <w:sz w:val="24"/>
          <w:szCs w:val="24"/>
        </w:rPr>
        <w:t xml:space="preserve"> </w:t>
      </w:r>
      <w:r w:rsidR="00645A24">
        <w:rPr>
          <w:sz w:val="24"/>
          <w:szCs w:val="24"/>
        </w:rPr>
        <w:t xml:space="preserve"> </w:t>
      </w:r>
    </w:p>
    <w:p w14:paraId="1C9C1835" w14:textId="77777777" w:rsidR="00645A24" w:rsidRDefault="00645A24" w:rsidP="001B0529">
      <w:pPr>
        <w:spacing w:after="0" w:line="240" w:lineRule="auto"/>
        <w:rPr>
          <w:sz w:val="24"/>
          <w:szCs w:val="24"/>
        </w:rPr>
      </w:pPr>
    </w:p>
    <w:p w14:paraId="2B597442" w14:textId="77777777" w:rsidR="00335870" w:rsidRDefault="00CD6A00" w:rsidP="00E3610D">
      <w:pPr>
        <w:spacing w:after="120" w:line="240" w:lineRule="auto"/>
        <w:rPr>
          <w:sz w:val="24"/>
          <w:szCs w:val="24"/>
        </w:rPr>
      </w:pPr>
      <w:r>
        <w:rPr>
          <w:sz w:val="24"/>
          <w:szCs w:val="24"/>
        </w:rPr>
        <w:t xml:space="preserve">The </w:t>
      </w:r>
      <w:r w:rsidRPr="00CD6A00">
        <w:rPr>
          <w:i/>
          <w:sz w:val="24"/>
          <w:szCs w:val="24"/>
        </w:rPr>
        <w:t>current</w:t>
      </w:r>
      <w:r>
        <w:rPr>
          <w:sz w:val="24"/>
          <w:szCs w:val="24"/>
        </w:rPr>
        <w:t xml:space="preserve"> base plus population formula relies on four elements that together determine the allocation of funds to each service area. A service area is a county or Tribal nation. Figure 1 shows </w:t>
      </w:r>
      <w:r w:rsidR="00BA3CD0">
        <w:rPr>
          <w:sz w:val="24"/>
          <w:szCs w:val="24"/>
        </w:rPr>
        <w:t>how the current formula is structured.</w:t>
      </w:r>
      <w:r>
        <w:rPr>
          <w:sz w:val="24"/>
          <w:szCs w:val="24"/>
        </w:rPr>
        <w:t xml:space="preserve"> </w:t>
      </w:r>
    </w:p>
    <w:p w14:paraId="21CDDB00" w14:textId="77777777" w:rsidR="00AB0829" w:rsidRDefault="00E3610D" w:rsidP="00C01168">
      <w:pPr>
        <w:pStyle w:val="Caption"/>
        <w:keepNext/>
        <w:jc w:val="center"/>
      </w:pPr>
      <w:r w:rsidRPr="00E3610D">
        <w:rPr>
          <w:sz w:val="24"/>
          <w:szCs w:val="24"/>
        </w:rPr>
        <w:t xml:space="preserve">Figure </w:t>
      </w:r>
      <w:r w:rsidRPr="00E3610D">
        <w:rPr>
          <w:sz w:val="24"/>
          <w:szCs w:val="24"/>
        </w:rPr>
        <w:fldChar w:fldCharType="begin"/>
      </w:r>
      <w:r w:rsidRPr="00E3610D">
        <w:rPr>
          <w:sz w:val="24"/>
          <w:szCs w:val="24"/>
        </w:rPr>
        <w:instrText xml:space="preserve"> SEQ Figure \* ARABIC </w:instrText>
      </w:r>
      <w:r w:rsidRPr="00E3610D">
        <w:rPr>
          <w:sz w:val="24"/>
          <w:szCs w:val="24"/>
        </w:rPr>
        <w:fldChar w:fldCharType="separate"/>
      </w:r>
      <w:r w:rsidR="005B3628">
        <w:rPr>
          <w:noProof/>
          <w:sz w:val="24"/>
          <w:szCs w:val="24"/>
        </w:rPr>
        <w:t>1</w:t>
      </w:r>
      <w:r w:rsidRPr="00E3610D">
        <w:rPr>
          <w:sz w:val="24"/>
          <w:szCs w:val="24"/>
        </w:rPr>
        <w:fldChar w:fldCharType="end"/>
      </w:r>
      <w:r w:rsidR="003F7318">
        <w:rPr>
          <w:sz w:val="24"/>
          <w:szCs w:val="24"/>
        </w:rPr>
        <w:t xml:space="preserve"> – Current Formula </w:t>
      </w:r>
      <w:r w:rsidR="00A61C88">
        <w:rPr>
          <w:sz w:val="24"/>
          <w:szCs w:val="24"/>
        </w:rPr>
        <w:t xml:space="preserve">since </w:t>
      </w:r>
      <w:r w:rsidR="003F7318">
        <w:rPr>
          <w:sz w:val="24"/>
          <w:szCs w:val="24"/>
        </w:rPr>
        <w:t>200</w:t>
      </w:r>
      <w:r w:rsidR="00B06B7F">
        <w:rPr>
          <w:sz w:val="24"/>
          <w:szCs w:val="24"/>
        </w:rPr>
        <w:t>7</w:t>
      </w:r>
      <w:r w:rsidR="00AB0829">
        <w:rPr>
          <w:noProof/>
        </w:rPr>
        <w:drawing>
          <wp:inline distT="0" distB="0" distL="0" distR="0" wp14:anchorId="48BCB79C" wp14:editId="0ADCBC55">
            <wp:extent cx="5479576" cy="2845558"/>
            <wp:effectExtent l="0" t="0" r="0" b="1206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1574C5D" w14:textId="77777777" w:rsidR="00AB0829" w:rsidRDefault="00AB0829" w:rsidP="001B0529">
      <w:pPr>
        <w:spacing w:after="0" w:line="240" w:lineRule="auto"/>
        <w:rPr>
          <w:sz w:val="24"/>
          <w:szCs w:val="24"/>
        </w:rPr>
      </w:pPr>
    </w:p>
    <w:p w14:paraId="3D1982EC" w14:textId="77777777" w:rsidR="00CD6A00" w:rsidRDefault="00E3610D" w:rsidP="00E3610D">
      <w:pPr>
        <w:spacing w:after="0" w:line="240" w:lineRule="auto"/>
        <w:rPr>
          <w:i/>
          <w:sz w:val="24"/>
          <w:szCs w:val="24"/>
        </w:rPr>
      </w:pPr>
      <w:r>
        <w:rPr>
          <w:sz w:val="24"/>
          <w:szCs w:val="24"/>
        </w:rPr>
        <w:t xml:space="preserve">The current formula is described in detail in Appendix A, </w:t>
      </w:r>
      <w:r w:rsidRPr="00E3610D">
        <w:rPr>
          <w:i/>
          <w:sz w:val="24"/>
          <w:szCs w:val="24"/>
        </w:rPr>
        <w:t>“Funding towards Equity: Oregon Sexual and Domestic Violence Programs.”</w:t>
      </w:r>
    </w:p>
    <w:p w14:paraId="16C06A62" w14:textId="77777777" w:rsidR="00CF19CE" w:rsidRDefault="00CF19CE" w:rsidP="00E3610D">
      <w:pPr>
        <w:spacing w:after="0" w:line="240" w:lineRule="auto"/>
        <w:rPr>
          <w:i/>
          <w:sz w:val="24"/>
          <w:szCs w:val="24"/>
        </w:rPr>
      </w:pPr>
    </w:p>
    <w:p w14:paraId="6EBDF27D" w14:textId="77777777" w:rsidR="00CF19CE" w:rsidRDefault="00CF19CE" w:rsidP="00CF19CE">
      <w:pPr>
        <w:spacing w:after="0" w:line="240" w:lineRule="auto"/>
        <w:rPr>
          <w:sz w:val="24"/>
          <w:szCs w:val="24"/>
        </w:rPr>
      </w:pPr>
      <w:r>
        <w:rPr>
          <w:sz w:val="24"/>
          <w:szCs w:val="24"/>
        </w:rPr>
        <w:t xml:space="preserve">By 2017, DOJ and DHS had reached </w:t>
      </w:r>
      <w:r w:rsidRPr="001C377A">
        <w:rPr>
          <w:sz w:val="24"/>
          <w:szCs w:val="24"/>
        </w:rPr>
        <w:t>$</w:t>
      </w:r>
      <w:r>
        <w:rPr>
          <w:sz w:val="24"/>
          <w:szCs w:val="24"/>
        </w:rPr>
        <w:t xml:space="preserve">12.63 million of the $16.46 million formula benchmark. In March 2018, DOJ and DHS convened a </w:t>
      </w:r>
      <w:r w:rsidR="00576C90">
        <w:rPr>
          <w:sz w:val="24"/>
          <w:szCs w:val="24"/>
        </w:rPr>
        <w:t xml:space="preserve">joint </w:t>
      </w:r>
      <w:r w:rsidR="006502FC">
        <w:rPr>
          <w:sz w:val="24"/>
          <w:szCs w:val="24"/>
        </w:rPr>
        <w:t>funds workgroup</w:t>
      </w:r>
      <w:r>
        <w:rPr>
          <w:sz w:val="24"/>
          <w:szCs w:val="24"/>
        </w:rPr>
        <w:t xml:space="preserve"> to review the formula and its implementation. The </w:t>
      </w:r>
      <w:r w:rsidR="006502FC">
        <w:rPr>
          <w:sz w:val="24"/>
          <w:szCs w:val="24"/>
        </w:rPr>
        <w:t>workgroup made</w:t>
      </w:r>
      <w:r>
        <w:rPr>
          <w:sz w:val="24"/>
          <w:szCs w:val="24"/>
        </w:rPr>
        <w:t xml:space="preserve"> recommendations for adjusting the base and population elements of the</w:t>
      </w:r>
      <w:r w:rsidR="00A61C88">
        <w:rPr>
          <w:sz w:val="24"/>
          <w:szCs w:val="24"/>
        </w:rPr>
        <w:t xml:space="preserve"> current and future</w:t>
      </w:r>
      <w:r>
        <w:rPr>
          <w:sz w:val="24"/>
          <w:szCs w:val="24"/>
        </w:rPr>
        <w:t xml:space="preserve"> formula</w:t>
      </w:r>
      <w:r w:rsidR="00A61C88">
        <w:rPr>
          <w:sz w:val="24"/>
          <w:szCs w:val="24"/>
        </w:rPr>
        <w:t>s and their implementation</w:t>
      </w:r>
      <w:r>
        <w:rPr>
          <w:sz w:val="24"/>
          <w:szCs w:val="24"/>
        </w:rPr>
        <w:t xml:space="preserve">. This paper summarizes recommendations that the </w:t>
      </w:r>
      <w:r w:rsidR="00576C90">
        <w:rPr>
          <w:sz w:val="24"/>
          <w:szCs w:val="24"/>
        </w:rPr>
        <w:t xml:space="preserve">joint </w:t>
      </w:r>
      <w:r w:rsidR="006502FC">
        <w:rPr>
          <w:sz w:val="24"/>
          <w:szCs w:val="24"/>
        </w:rPr>
        <w:t>funds workgroup</w:t>
      </w:r>
      <w:r>
        <w:rPr>
          <w:sz w:val="24"/>
          <w:szCs w:val="24"/>
        </w:rPr>
        <w:t xml:space="preserve"> has made to date</w:t>
      </w:r>
      <w:r w:rsidR="006502FC">
        <w:rPr>
          <w:sz w:val="24"/>
          <w:szCs w:val="24"/>
        </w:rPr>
        <w:t>.</w:t>
      </w:r>
      <w:r>
        <w:rPr>
          <w:sz w:val="24"/>
          <w:szCs w:val="24"/>
        </w:rPr>
        <w:t xml:space="preserve"> </w:t>
      </w:r>
    </w:p>
    <w:p w14:paraId="080C8ACB" w14:textId="77777777" w:rsidR="00F423EC" w:rsidRPr="00F423EC" w:rsidRDefault="00F423EC" w:rsidP="00F423EC">
      <w:pPr>
        <w:spacing w:after="0" w:line="240" w:lineRule="auto"/>
        <w:rPr>
          <w:rFonts w:cstheme="minorHAnsi"/>
          <w:b/>
          <w:sz w:val="24"/>
          <w:szCs w:val="24"/>
        </w:rPr>
      </w:pPr>
      <w:r w:rsidRPr="00F423EC">
        <w:rPr>
          <w:rFonts w:cstheme="minorHAnsi"/>
          <w:b/>
          <w:sz w:val="24"/>
          <w:szCs w:val="24"/>
        </w:rPr>
        <w:lastRenderedPageBreak/>
        <w:t>RECOMMENDATIONS FOR THE FORMULA</w:t>
      </w:r>
    </w:p>
    <w:p w14:paraId="64353814" w14:textId="77777777" w:rsidR="00F423EC" w:rsidRDefault="00F423EC" w:rsidP="00F423EC">
      <w:pPr>
        <w:spacing w:after="0" w:line="240" w:lineRule="auto"/>
        <w:rPr>
          <w:rFonts w:cstheme="minorHAnsi"/>
          <w:sz w:val="24"/>
          <w:szCs w:val="24"/>
        </w:rPr>
      </w:pPr>
    </w:p>
    <w:p w14:paraId="68B54928" w14:textId="77777777" w:rsidR="000470B2" w:rsidRPr="00703D7D" w:rsidRDefault="00F423EC" w:rsidP="000470B2">
      <w:pPr>
        <w:spacing w:after="0" w:line="240" w:lineRule="auto"/>
        <w:rPr>
          <w:rFonts w:cstheme="minorHAnsi"/>
          <w:b/>
          <w:sz w:val="24"/>
          <w:szCs w:val="24"/>
          <w:u w:val="single"/>
        </w:rPr>
      </w:pPr>
      <w:r>
        <w:rPr>
          <w:rFonts w:cstheme="minorHAnsi"/>
          <w:b/>
          <w:sz w:val="24"/>
          <w:szCs w:val="24"/>
          <w:u w:val="single"/>
        </w:rPr>
        <w:t>Recommendation for adjusting the current formula</w:t>
      </w:r>
      <w:r w:rsidR="000470B2" w:rsidRPr="00703D7D">
        <w:rPr>
          <w:rFonts w:cstheme="minorHAnsi"/>
          <w:b/>
          <w:sz w:val="24"/>
          <w:szCs w:val="24"/>
          <w:u w:val="single"/>
        </w:rPr>
        <w:t xml:space="preserve"> </w:t>
      </w:r>
    </w:p>
    <w:p w14:paraId="0DC460F8" w14:textId="77777777" w:rsidR="000470B2" w:rsidRDefault="000470B2" w:rsidP="001B0529">
      <w:pPr>
        <w:spacing w:after="0" w:line="240" w:lineRule="auto"/>
        <w:rPr>
          <w:rFonts w:cstheme="minorHAnsi"/>
          <w:sz w:val="24"/>
          <w:szCs w:val="24"/>
        </w:rPr>
      </w:pPr>
    </w:p>
    <w:p w14:paraId="41C8D0FA" w14:textId="77777777" w:rsidR="00A52CE3" w:rsidRDefault="00A52CE3" w:rsidP="00D13154">
      <w:pPr>
        <w:spacing w:after="0" w:line="240" w:lineRule="auto"/>
        <w:rPr>
          <w:rFonts w:cstheme="minorHAnsi"/>
          <w:b/>
          <w:i/>
          <w:sz w:val="24"/>
          <w:szCs w:val="24"/>
        </w:rPr>
      </w:pPr>
      <w:r>
        <w:rPr>
          <w:rFonts w:cstheme="minorHAnsi"/>
          <w:b/>
          <w:i/>
          <w:sz w:val="24"/>
          <w:szCs w:val="24"/>
        </w:rPr>
        <w:t>Formula r</w:t>
      </w:r>
      <w:r w:rsidRPr="00CF19CE">
        <w:rPr>
          <w:rFonts w:cstheme="minorHAnsi"/>
          <w:b/>
          <w:i/>
          <w:sz w:val="24"/>
          <w:szCs w:val="24"/>
        </w:rPr>
        <w:t xml:space="preserve">ecommendation </w:t>
      </w:r>
      <w:r>
        <w:rPr>
          <w:rFonts w:cstheme="minorHAnsi"/>
          <w:b/>
          <w:i/>
          <w:sz w:val="24"/>
          <w:szCs w:val="24"/>
        </w:rPr>
        <w:t xml:space="preserve">#1: With the current formula, adjust the base for nine service areas and Tribes with the smallest populations to have the same per capita rate as Wallowa County. </w:t>
      </w:r>
    </w:p>
    <w:p w14:paraId="5005DA37" w14:textId="77777777" w:rsidR="000C3E69" w:rsidRDefault="000C3E69" w:rsidP="00D13154">
      <w:pPr>
        <w:spacing w:after="0" w:line="240" w:lineRule="auto"/>
        <w:rPr>
          <w:rFonts w:cstheme="minorHAnsi"/>
          <w:b/>
          <w:i/>
          <w:sz w:val="24"/>
          <w:szCs w:val="24"/>
        </w:rPr>
      </w:pPr>
    </w:p>
    <w:p w14:paraId="0B915031" w14:textId="135C44D0" w:rsidR="000C3E69" w:rsidRPr="000C3E69" w:rsidRDefault="00031871" w:rsidP="000C3E69">
      <w:pPr>
        <w:spacing w:after="0" w:line="240" w:lineRule="auto"/>
        <w:rPr>
          <w:rFonts w:cstheme="minorHAnsi"/>
          <w:sz w:val="24"/>
          <w:szCs w:val="24"/>
        </w:rPr>
      </w:pPr>
      <w:r w:rsidRPr="00031871">
        <w:rPr>
          <w:rFonts w:cstheme="minorHAnsi"/>
          <w:i/>
          <w:iCs/>
          <w:sz w:val="24"/>
          <w:szCs w:val="24"/>
          <w:u w:val="single"/>
        </w:rPr>
        <w:t>Completed.</w:t>
      </w:r>
      <w:r>
        <w:rPr>
          <w:rFonts w:cstheme="minorHAnsi"/>
          <w:sz w:val="24"/>
          <w:szCs w:val="24"/>
        </w:rPr>
        <w:t xml:space="preserve"> </w:t>
      </w:r>
      <w:r w:rsidR="000C3E69">
        <w:rPr>
          <w:rFonts w:cstheme="minorHAnsi"/>
          <w:sz w:val="24"/>
          <w:szCs w:val="24"/>
        </w:rPr>
        <w:t xml:space="preserve">CVSSD </w:t>
      </w:r>
      <w:r>
        <w:rPr>
          <w:rFonts w:cstheme="minorHAnsi"/>
          <w:sz w:val="24"/>
          <w:szCs w:val="24"/>
        </w:rPr>
        <w:t>adjusted</w:t>
      </w:r>
      <w:r w:rsidR="000C3E69" w:rsidRPr="000C3E69">
        <w:rPr>
          <w:rFonts w:cstheme="minorHAnsi"/>
          <w:sz w:val="24"/>
          <w:szCs w:val="24"/>
        </w:rPr>
        <w:t xml:space="preserve"> </w:t>
      </w:r>
      <w:r w:rsidR="000C3E69">
        <w:rPr>
          <w:rFonts w:cstheme="minorHAnsi"/>
          <w:sz w:val="24"/>
          <w:szCs w:val="24"/>
        </w:rPr>
        <w:t xml:space="preserve">the </w:t>
      </w:r>
      <w:r w:rsidR="000C3E69" w:rsidRPr="000C3E69">
        <w:rPr>
          <w:rFonts w:cstheme="minorHAnsi"/>
          <w:sz w:val="24"/>
          <w:szCs w:val="24"/>
        </w:rPr>
        <w:t>base for these nine service areas and Tribes</w:t>
      </w:r>
      <w:r w:rsidR="000C3E69">
        <w:rPr>
          <w:rFonts w:cstheme="minorHAnsi"/>
          <w:sz w:val="24"/>
          <w:szCs w:val="24"/>
        </w:rPr>
        <w:t xml:space="preserve"> with the smallest populations to have the same per capita rate as Wallowa County. This increases the original benchmark of $16.46 million </w:t>
      </w:r>
      <w:r w:rsidR="000C3E69" w:rsidRPr="000C3E69">
        <w:rPr>
          <w:rFonts w:cstheme="minorHAnsi"/>
          <w:sz w:val="24"/>
          <w:szCs w:val="24"/>
        </w:rPr>
        <w:t>by about $300,000 for a new benchmark of $16,787,000. This adjustment will be applied in the 2019-2021 biennium. CVSSD</w:t>
      </w:r>
      <w:r w:rsidR="000C3E69">
        <w:rPr>
          <w:rFonts w:cstheme="minorHAnsi"/>
          <w:sz w:val="24"/>
          <w:szCs w:val="24"/>
        </w:rPr>
        <w:t xml:space="preserve"> currently</w:t>
      </w:r>
      <w:r w:rsidR="000C3E69" w:rsidRPr="000C3E69">
        <w:rPr>
          <w:rFonts w:cstheme="minorHAnsi"/>
          <w:sz w:val="24"/>
          <w:szCs w:val="24"/>
        </w:rPr>
        <w:t xml:space="preserve"> </w:t>
      </w:r>
      <w:r w:rsidR="000C3E69">
        <w:rPr>
          <w:rFonts w:cstheme="minorHAnsi"/>
          <w:sz w:val="24"/>
          <w:szCs w:val="24"/>
        </w:rPr>
        <w:t>has</w:t>
      </w:r>
      <w:r w:rsidR="000C3E69" w:rsidRPr="000C3E69">
        <w:rPr>
          <w:rFonts w:cstheme="minorHAnsi"/>
          <w:sz w:val="24"/>
          <w:szCs w:val="24"/>
        </w:rPr>
        <w:t xml:space="preserve"> federal Victims of Crime Act (VOCA)</w:t>
      </w:r>
      <w:r w:rsidR="00A90288">
        <w:rPr>
          <w:rFonts w:cstheme="minorHAnsi"/>
          <w:sz w:val="24"/>
          <w:szCs w:val="24"/>
        </w:rPr>
        <w:t xml:space="preserve"> </w:t>
      </w:r>
      <w:r w:rsidR="00A90288" w:rsidRPr="00A90288">
        <w:rPr>
          <w:rFonts w:cstheme="minorHAnsi"/>
          <w:color w:val="FF0000"/>
          <w:sz w:val="24"/>
          <w:szCs w:val="24"/>
        </w:rPr>
        <w:t>and Violence Against Women (VAWA) Act</w:t>
      </w:r>
      <w:r w:rsidR="000C3E69" w:rsidRPr="00A90288">
        <w:rPr>
          <w:rFonts w:cstheme="minorHAnsi"/>
          <w:color w:val="FF0000"/>
          <w:sz w:val="24"/>
          <w:szCs w:val="24"/>
        </w:rPr>
        <w:t xml:space="preserve"> </w:t>
      </w:r>
      <w:r w:rsidR="000C3E69" w:rsidRPr="000C3E69">
        <w:rPr>
          <w:rFonts w:cstheme="minorHAnsi"/>
          <w:sz w:val="24"/>
          <w:szCs w:val="24"/>
        </w:rPr>
        <w:t xml:space="preserve">and state Oregon Domestic and Sexual Violence Services (ODSVS) funds available for the Joint Allocation to reach </w:t>
      </w:r>
      <w:r w:rsidR="000C3E69">
        <w:rPr>
          <w:rFonts w:cstheme="minorHAnsi"/>
          <w:sz w:val="24"/>
          <w:szCs w:val="24"/>
        </w:rPr>
        <w:t>the $16,787,000</w:t>
      </w:r>
      <w:r w:rsidR="000C3E69" w:rsidRPr="000C3E69">
        <w:rPr>
          <w:rFonts w:cstheme="minorHAnsi"/>
          <w:sz w:val="24"/>
          <w:szCs w:val="24"/>
        </w:rPr>
        <w:t xml:space="preserve"> benchmark.</w:t>
      </w:r>
    </w:p>
    <w:p w14:paraId="60BE23F7" w14:textId="77777777" w:rsidR="000C3E69" w:rsidRPr="00190D45" w:rsidRDefault="000C3E69" w:rsidP="00D13154">
      <w:pPr>
        <w:spacing w:after="0" w:line="240" w:lineRule="auto"/>
        <w:rPr>
          <w:rFonts w:cstheme="minorHAnsi"/>
          <w:b/>
          <w:i/>
          <w:color w:val="FF0000"/>
          <w:sz w:val="24"/>
          <w:szCs w:val="24"/>
        </w:rPr>
      </w:pPr>
    </w:p>
    <w:p w14:paraId="7976B576" w14:textId="77777777" w:rsidR="000470B2" w:rsidRPr="00703D7D" w:rsidRDefault="00F423EC" w:rsidP="000470B2">
      <w:pPr>
        <w:spacing w:after="0" w:line="240" w:lineRule="auto"/>
        <w:rPr>
          <w:rFonts w:cstheme="minorHAnsi"/>
          <w:b/>
          <w:sz w:val="24"/>
          <w:szCs w:val="24"/>
          <w:u w:val="single"/>
        </w:rPr>
      </w:pPr>
      <w:r>
        <w:rPr>
          <w:rFonts w:cstheme="minorHAnsi"/>
          <w:b/>
          <w:sz w:val="24"/>
          <w:szCs w:val="24"/>
          <w:u w:val="single"/>
        </w:rPr>
        <w:t>Recommendations for a new formula</w:t>
      </w:r>
    </w:p>
    <w:p w14:paraId="5A1C5DF0" w14:textId="77777777" w:rsidR="000470B2" w:rsidRDefault="000470B2" w:rsidP="001B0529">
      <w:pPr>
        <w:spacing w:after="0" w:line="240" w:lineRule="auto"/>
        <w:rPr>
          <w:rFonts w:cstheme="minorHAnsi"/>
          <w:sz w:val="24"/>
          <w:szCs w:val="24"/>
        </w:rPr>
      </w:pPr>
    </w:p>
    <w:p w14:paraId="0D4C9396" w14:textId="77777777" w:rsidR="00C36898" w:rsidRDefault="00377A3A" w:rsidP="00F423EC">
      <w:pPr>
        <w:spacing w:after="120" w:line="240" w:lineRule="auto"/>
        <w:rPr>
          <w:rFonts w:cstheme="minorHAnsi"/>
          <w:b/>
          <w:i/>
          <w:sz w:val="24"/>
          <w:szCs w:val="24"/>
        </w:rPr>
      </w:pPr>
      <w:r w:rsidRPr="00D5225A">
        <w:rPr>
          <w:rFonts w:cstheme="minorHAnsi"/>
          <w:b/>
          <w:i/>
          <w:sz w:val="24"/>
          <w:szCs w:val="24"/>
        </w:rPr>
        <w:t>Formula r</w:t>
      </w:r>
      <w:r w:rsidR="00C36898" w:rsidRPr="00D5225A">
        <w:rPr>
          <w:rFonts w:cstheme="minorHAnsi"/>
          <w:b/>
          <w:i/>
          <w:sz w:val="24"/>
          <w:szCs w:val="24"/>
        </w:rPr>
        <w:t xml:space="preserve">ecommendation </w:t>
      </w:r>
      <w:r w:rsidR="00CF19CE" w:rsidRPr="00D5225A">
        <w:rPr>
          <w:rFonts w:cstheme="minorHAnsi"/>
          <w:b/>
          <w:i/>
          <w:sz w:val="24"/>
          <w:szCs w:val="24"/>
        </w:rPr>
        <w:t>#</w:t>
      </w:r>
      <w:r w:rsidR="00A52CE3" w:rsidRPr="00D5225A">
        <w:rPr>
          <w:rFonts w:cstheme="minorHAnsi"/>
          <w:b/>
          <w:i/>
          <w:sz w:val="24"/>
          <w:szCs w:val="24"/>
        </w:rPr>
        <w:t>2</w:t>
      </w:r>
      <w:r w:rsidR="00C36898" w:rsidRPr="00D5225A">
        <w:rPr>
          <w:rFonts w:cstheme="minorHAnsi"/>
          <w:b/>
          <w:i/>
          <w:sz w:val="24"/>
          <w:szCs w:val="24"/>
        </w:rPr>
        <w:t xml:space="preserve">: Update </w:t>
      </w:r>
      <w:r w:rsidR="00E95231" w:rsidRPr="00D5225A">
        <w:rPr>
          <w:rFonts w:cstheme="minorHAnsi"/>
          <w:b/>
          <w:i/>
          <w:sz w:val="24"/>
          <w:szCs w:val="24"/>
        </w:rPr>
        <w:t xml:space="preserve">formula </w:t>
      </w:r>
      <w:r w:rsidR="00C36898" w:rsidRPr="00D5225A">
        <w:rPr>
          <w:rFonts w:cstheme="minorHAnsi"/>
          <w:b/>
          <w:i/>
          <w:sz w:val="24"/>
          <w:szCs w:val="24"/>
        </w:rPr>
        <w:t xml:space="preserve">elements </w:t>
      </w:r>
      <w:r w:rsidR="00E95231" w:rsidRPr="00D5225A">
        <w:rPr>
          <w:rFonts w:cstheme="minorHAnsi"/>
          <w:b/>
          <w:i/>
          <w:sz w:val="24"/>
          <w:szCs w:val="24"/>
        </w:rPr>
        <w:t>after examining</w:t>
      </w:r>
      <w:r w:rsidR="00C36898" w:rsidRPr="00D5225A">
        <w:rPr>
          <w:rFonts w:cstheme="minorHAnsi"/>
          <w:b/>
          <w:i/>
          <w:sz w:val="24"/>
          <w:szCs w:val="24"/>
        </w:rPr>
        <w:t xml:space="preserve"> current research and</w:t>
      </w:r>
      <w:r w:rsidR="00692564" w:rsidRPr="00D5225A">
        <w:rPr>
          <w:rFonts w:cstheme="minorHAnsi"/>
          <w:b/>
          <w:i/>
          <w:sz w:val="24"/>
          <w:szCs w:val="24"/>
        </w:rPr>
        <w:t xml:space="preserve"> e</w:t>
      </w:r>
      <w:r w:rsidR="00C36898" w:rsidRPr="00D5225A">
        <w:rPr>
          <w:rFonts w:cstheme="minorHAnsi"/>
          <w:b/>
          <w:i/>
          <w:sz w:val="24"/>
          <w:szCs w:val="24"/>
        </w:rPr>
        <w:t>vidence</w:t>
      </w:r>
      <w:r w:rsidR="00E00162" w:rsidRPr="00D5225A">
        <w:rPr>
          <w:rFonts w:cstheme="minorHAnsi"/>
          <w:b/>
          <w:i/>
          <w:sz w:val="24"/>
          <w:szCs w:val="24"/>
        </w:rPr>
        <w:t>.</w:t>
      </w:r>
      <w:r w:rsidR="003F7318">
        <w:rPr>
          <w:rFonts w:cstheme="minorHAnsi"/>
          <w:b/>
          <w:i/>
          <w:sz w:val="24"/>
          <w:szCs w:val="24"/>
        </w:rPr>
        <w:t xml:space="preserve"> </w:t>
      </w:r>
    </w:p>
    <w:p w14:paraId="4DC69B56" w14:textId="77777777" w:rsidR="00E5313B" w:rsidRPr="00F423EC" w:rsidRDefault="00E5313B" w:rsidP="00C36898">
      <w:pPr>
        <w:spacing w:after="0" w:line="240" w:lineRule="auto"/>
        <w:rPr>
          <w:rFonts w:cstheme="minorHAnsi"/>
          <w:sz w:val="24"/>
          <w:szCs w:val="24"/>
        </w:rPr>
      </w:pPr>
      <w:r w:rsidRPr="00F423EC">
        <w:rPr>
          <w:sz w:val="24"/>
          <w:szCs w:val="24"/>
        </w:rPr>
        <w:t xml:space="preserve">DOJ and DHS pulled population data from the 2010 U.S. Census </w:t>
      </w:r>
      <w:r w:rsidR="00576C90" w:rsidRPr="00F423EC">
        <w:rPr>
          <w:sz w:val="24"/>
          <w:szCs w:val="24"/>
        </w:rPr>
        <w:t>with annual projections</w:t>
      </w:r>
      <w:r w:rsidRPr="00F423EC">
        <w:rPr>
          <w:sz w:val="24"/>
          <w:szCs w:val="24"/>
        </w:rPr>
        <w:t xml:space="preserve"> from the PSU Population Research Center. Prevalence rates are the Center</w:t>
      </w:r>
      <w:r w:rsidR="00576C90" w:rsidRPr="00F423EC">
        <w:rPr>
          <w:sz w:val="24"/>
          <w:szCs w:val="24"/>
        </w:rPr>
        <w:t>s</w:t>
      </w:r>
      <w:r w:rsidRPr="00F423EC">
        <w:rPr>
          <w:sz w:val="24"/>
          <w:szCs w:val="24"/>
        </w:rPr>
        <w:t xml:space="preserve"> for Disease Control (CDC) national rates. To arrive at the cost for 1 FTE advocate, DOJ ran a salary analysis by DVSA program and region which was pulled from the 201</w:t>
      </w:r>
      <w:r w:rsidR="00FE702E" w:rsidRPr="00F423EC">
        <w:rPr>
          <w:sz w:val="24"/>
          <w:szCs w:val="24"/>
        </w:rPr>
        <w:t>5</w:t>
      </w:r>
      <w:r w:rsidRPr="00F423EC">
        <w:rPr>
          <w:sz w:val="24"/>
          <w:szCs w:val="24"/>
        </w:rPr>
        <w:t xml:space="preserve">-2017 Joint Non-Competitive Grant Awards in CVSSD EGrants. The advocate to survivor service ratio was derived from </w:t>
      </w:r>
      <w:r w:rsidR="000470B2" w:rsidRPr="00F423EC">
        <w:rPr>
          <w:rFonts w:cstheme="minorHAnsi"/>
          <w:sz w:val="24"/>
          <w:szCs w:val="24"/>
        </w:rPr>
        <w:t>analyzing the</w:t>
      </w:r>
      <w:r w:rsidRPr="00F423EC">
        <w:rPr>
          <w:rFonts w:cstheme="minorHAnsi"/>
          <w:sz w:val="24"/>
          <w:szCs w:val="24"/>
        </w:rPr>
        <w:t xml:space="preserve"> </w:t>
      </w:r>
      <w:r w:rsidR="00FE702E" w:rsidRPr="00F423EC">
        <w:rPr>
          <w:rFonts w:cstheme="minorHAnsi"/>
          <w:sz w:val="24"/>
          <w:szCs w:val="24"/>
        </w:rPr>
        <w:t xml:space="preserve">number of unduplicated survivors served </w:t>
      </w:r>
      <w:r w:rsidRPr="00F423EC">
        <w:rPr>
          <w:rFonts w:cstheme="minorHAnsi"/>
          <w:sz w:val="24"/>
          <w:szCs w:val="24"/>
        </w:rPr>
        <w:t xml:space="preserve">reported to DHS in 2015-2017 and FTE reported on CVSSD EGrants staff rosters for the </w:t>
      </w:r>
      <w:r w:rsidRPr="00F423EC">
        <w:rPr>
          <w:sz w:val="24"/>
          <w:szCs w:val="24"/>
        </w:rPr>
        <w:t>201</w:t>
      </w:r>
      <w:r w:rsidR="00D66F0F" w:rsidRPr="00F423EC">
        <w:rPr>
          <w:sz w:val="24"/>
          <w:szCs w:val="24"/>
        </w:rPr>
        <w:t>5</w:t>
      </w:r>
      <w:r w:rsidRPr="00F423EC">
        <w:rPr>
          <w:sz w:val="24"/>
          <w:szCs w:val="24"/>
        </w:rPr>
        <w:t>-2017 Joint Non-Competitive Grant</w:t>
      </w:r>
      <w:r w:rsidRPr="00F423EC">
        <w:rPr>
          <w:rFonts w:cstheme="minorHAnsi"/>
          <w:sz w:val="24"/>
          <w:szCs w:val="24"/>
        </w:rPr>
        <w:t xml:space="preserve"> Awards. </w:t>
      </w:r>
    </w:p>
    <w:p w14:paraId="574214C6" w14:textId="77777777" w:rsidR="00E5313B" w:rsidRDefault="00E5313B" w:rsidP="00C36898">
      <w:pPr>
        <w:spacing w:after="0" w:line="240" w:lineRule="auto"/>
        <w:rPr>
          <w:rFonts w:cstheme="minorHAnsi"/>
          <w:sz w:val="24"/>
          <w:szCs w:val="24"/>
        </w:rPr>
      </w:pPr>
    </w:p>
    <w:p w14:paraId="1D23C44D" w14:textId="77777777" w:rsidR="00F423EC" w:rsidRDefault="00F423EC" w:rsidP="00F423EC">
      <w:pPr>
        <w:spacing w:after="0" w:line="240" w:lineRule="auto"/>
        <w:rPr>
          <w:rFonts w:cstheme="minorHAnsi"/>
          <w:sz w:val="24"/>
          <w:szCs w:val="24"/>
        </w:rPr>
      </w:pPr>
      <w:r>
        <w:rPr>
          <w:rFonts w:cstheme="minorHAnsi"/>
          <w:sz w:val="24"/>
          <w:szCs w:val="24"/>
        </w:rPr>
        <w:t>Under this new formula model,</w:t>
      </w:r>
      <w:r w:rsidRPr="00A52CE3">
        <w:rPr>
          <w:rFonts w:cstheme="minorHAnsi"/>
          <w:sz w:val="24"/>
          <w:szCs w:val="24"/>
        </w:rPr>
        <w:t xml:space="preserve"> </w:t>
      </w:r>
      <w:r>
        <w:rPr>
          <w:rFonts w:cstheme="minorHAnsi"/>
          <w:sz w:val="24"/>
          <w:szCs w:val="24"/>
        </w:rPr>
        <w:t>personnel</w:t>
      </w:r>
      <w:r w:rsidRPr="00A52CE3">
        <w:rPr>
          <w:rFonts w:cstheme="minorHAnsi"/>
          <w:sz w:val="24"/>
          <w:szCs w:val="24"/>
        </w:rPr>
        <w:t xml:space="preserve"> cost</w:t>
      </w:r>
      <w:r>
        <w:rPr>
          <w:rFonts w:cstheme="minorHAnsi"/>
          <w:sz w:val="24"/>
          <w:szCs w:val="24"/>
        </w:rPr>
        <w:t>s</w:t>
      </w:r>
      <w:r w:rsidRPr="00A52CE3">
        <w:rPr>
          <w:rFonts w:cstheme="minorHAnsi"/>
          <w:sz w:val="24"/>
          <w:szCs w:val="24"/>
        </w:rPr>
        <w:t xml:space="preserve"> </w:t>
      </w:r>
      <w:r>
        <w:rPr>
          <w:rFonts w:cstheme="minorHAnsi"/>
          <w:sz w:val="24"/>
          <w:szCs w:val="24"/>
        </w:rPr>
        <w:t>for a</w:t>
      </w:r>
      <w:r w:rsidRPr="00A52CE3">
        <w:rPr>
          <w:rFonts w:cstheme="minorHAnsi"/>
          <w:sz w:val="24"/>
          <w:szCs w:val="24"/>
        </w:rPr>
        <w:t xml:space="preserve"> critical response to survivors’ needs </w:t>
      </w:r>
      <w:r>
        <w:rPr>
          <w:rFonts w:cstheme="minorHAnsi"/>
          <w:sz w:val="24"/>
          <w:szCs w:val="24"/>
        </w:rPr>
        <w:t>are</w:t>
      </w:r>
      <w:r w:rsidRPr="00A52CE3">
        <w:rPr>
          <w:rFonts w:cstheme="minorHAnsi"/>
          <w:sz w:val="24"/>
          <w:szCs w:val="24"/>
        </w:rPr>
        <w:t xml:space="preserve"> </w:t>
      </w:r>
      <w:r w:rsidRPr="00A52CE3">
        <w:rPr>
          <w:rFonts w:cstheme="minorHAnsi"/>
          <w:sz w:val="24"/>
          <w:szCs w:val="24"/>
          <w:u w:val="single"/>
        </w:rPr>
        <w:t>$185 million</w:t>
      </w:r>
      <w:r w:rsidRPr="00A41E10">
        <w:rPr>
          <w:rFonts w:cstheme="minorHAnsi"/>
          <w:sz w:val="24"/>
          <w:szCs w:val="24"/>
        </w:rPr>
        <w:t xml:space="preserve">. </w:t>
      </w:r>
      <w:r w:rsidRPr="00A52CE3">
        <w:rPr>
          <w:rFonts w:cstheme="minorHAnsi"/>
          <w:sz w:val="24"/>
          <w:szCs w:val="24"/>
        </w:rPr>
        <w:t xml:space="preserve">Like before, the new formula does not meet the full funding needs of DVSA programs and organizations. </w:t>
      </w:r>
      <w:r>
        <w:rPr>
          <w:rFonts w:cstheme="minorHAnsi"/>
          <w:sz w:val="24"/>
          <w:szCs w:val="24"/>
        </w:rPr>
        <w:t xml:space="preserve">DOJ and DHS will update the four elements of the formula each biennium using the sources named above and any other current, relevant annualized data. </w:t>
      </w:r>
    </w:p>
    <w:p w14:paraId="002E85AF" w14:textId="77777777" w:rsidR="00F423EC" w:rsidRPr="00F423EC" w:rsidRDefault="00F423EC" w:rsidP="00C36898">
      <w:pPr>
        <w:spacing w:after="0" w:line="240" w:lineRule="auto"/>
        <w:rPr>
          <w:rFonts w:cstheme="minorHAnsi"/>
          <w:sz w:val="24"/>
          <w:szCs w:val="24"/>
        </w:rPr>
      </w:pPr>
    </w:p>
    <w:p w14:paraId="13CB3789" w14:textId="77777777" w:rsidR="00E5313B" w:rsidRPr="00EA0C5C" w:rsidRDefault="00E5313B" w:rsidP="00C36898">
      <w:pPr>
        <w:spacing w:after="0" w:line="240" w:lineRule="auto"/>
        <w:rPr>
          <w:rFonts w:cstheme="minorHAnsi"/>
          <w:b/>
          <w:i/>
          <w:sz w:val="24"/>
          <w:szCs w:val="24"/>
        </w:rPr>
      </w:pPr>
      <w:r w:rsidRPr="00F423EC">
        <w:rPr>
          <w:rFonts w:cstheme="minorHAnsi"/>
          <w:sz w:val="24"/>
          <w:szCs w:val="24"/>
        </w:rPr>
        <w:t xml:space="preserve">The </w:t>
      </w:r>
      <w:r w:rsidR="00EA0C5C" w:rsidRPr="00F423EC">
        <w:rPr>
          <w:rFonts w:cstheme="minorHAnsi"/>
          <w:sz w:val="24"/>
          <w:szCs w:val="24"/>
        </w:rPr>
        <w:t xml:space="preserve">workgroup </w:t>
      </w:r>
      <w:r w:rsidRPr="00F423EC">
        <w:rPr>
          <w:rFonts w:cstheme="minorHAnsi"/>
          <w:sz w:val="24"/>
          <w:szCs w:val="24"/>
        </w:rPr>
        <w:t xml:space="preserve">considered this </w:t>
      </w:r>
      <w:r w:rsidR="00F423EC">
        <w:rPr>
          <w:rFonts w:cstheme="minorHAnsi"/>
          <w:sz w:val="24"/>
          <w:szCs w:val="24"/>
        </w:rPr>
        <w:t>information</w:t>
      </w:r>
      <w:r w:rsidR="00F423EC" w:rsidRPr="00F423EC">
        <w:rPr>
          <w:rFonts w:cstheme="minorHAnsi"/>
          <w:sz w:val="24"/>
          <w:szCs w:val="24"/>
        </w:rPr>
        <w:t xml:space="preserve"> </w:t>
      </w:r>
      <w:r w:rsidRPr="00F423EC">
        <w:rPr>
          <w:rFonts w:cstheme="minorHAnsi"/>
          <w:sz w:val="24"/>
          <w:szCs w:val="24"/>
        </w:rPr>
        <w:t xml:space="preserve">in making its recommendation for the updated formula elements shown in Figure 2. </w:t>
      </w:r>
    </w:p>
    <w:p w14:paraId="761E35A5" w14:textId="77777777" w:rsidR="00E5313B" w:rsidRDefault="00E5313B" w:rsidP="00E5313B">
      <w:pPr>
        <w:pStyle w:val="Caption"/>
        <w:keepNext/>
        <w:jc w:val="center"/>
      </w:pPr>
      <w:r>
        <w:lastRenderedPageBreak/>
        <w:t xml:space="preserve">Figure </w:t>
      </w:r>
      <w:r w:rsidR="0012643F">
        <w:rPr>
          <w:noProof/>
        </w:rPr>
        <w:fldChar w:fldCharType="begin"/>
      </w:r>
      <w:r w:rsidR="0012643F">
        <w:rPr>
          <w:noProof/>
        </w:rPr>
        <w:instrText xml:space="preserve"> SEQ Figure \* ARABIC </w:instrText>
      </w:r>
      <w:r w:rsidR="0012643F">
        <w:rPr>
          <w:noProof/>
        </w:rPr>
        <w:fldChar w:fldCharType="separate"/>
      </w:r>
      <w:r w:rsidR="005B3628">
        <w:rPr>
          <w:noProof/>
        </w:rPr>
        <w:t>2</w:t>
      </w:r>
      <w:r w:rsidR="0012643F">
        <w:rPr>
          <w:noProof/>
        </w:rPr>
        <w:fldChar w:fldCharType="end"/>
      </w:r>
      <w:r w:rsidR="003F7318">
        <w:t xml:space="preserve"> – Updated Formula</w:t>
      </w:r>
    </w:p>
    <w:p w14:paraId="7FFCEFF5" w14:textId="77777777" w:rsidR="00692564" w:rsidRPr="00692564" w:rsidRDefault="00692564" w:rsidP="00C36898">
      <w:pPr>
        <w:spacing w:after="0" w:line="240" w:lineRule="auto"/>
        <w:rPr>
          <w:rFonts w:cstheme="minorHAnsi"/>
          <w:sz w:val="24"/>
          <w:szCs w:val="24"/>
        </w:rPr>
      </w:pPr>
      <w:r>
        <w:rPr>
          <w:noProof/>
          <w:sz w:val="24"/>
          <w:szCs w:val="24"/>
        </w:rPr>
        <w:drawing>
          <wp:inline distT="0" distB="0" distL="0" distR="0" wp14:anchorId="5131C87E" wp14:editId="7DE56BC7">
            <wp:extent cx="5854890" cy="3186752"/>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58E8783" w14:textId="77777777" w:rsidR="002D2284" w:rsidRPr="00190D45" w:rsidRDefault="002D2284" w:rsidP="002D2284">
      <w:pPr>
        <w:spacing w:after="0" w:line="240" w:lineRule="auto"/>
        <w:rPr>
          <w:rFonts w:cstheme="minorHAnsi"/>
          <w:color w:val="FF0000"/>
          <w:sz w:val="24"/>
          <w:szCs w:val="24"/>
        </w:rPr>
      </w:pPr>
    </w:p>
    <w:p w14:paraId="67F169A7" w14:textId="77777777" w:rsidR="002D2284" w:rsidRDefault="002D2284" w:rsidP="00F423EC">
      <w:pPr>
        <w:spacing w:after="120" w:line="240" w:lineRule="auto"/>
        <w:rPr>
          <w:rFonts w:cstheme="minorHAnsi"/>
          <w:b/>
          <w:i/>
          <w:sz w:val="24"/>
          <w:szCs w:val="24"/>
        </w:rPr>
      </w:pPr>
      <w:r w:rsidRPr="00D5225A">
        <w:rPr>
          <w:rFonts w:cstheme="minorHAnsi"/>
          <w:b/>
          <w:i/>
          <w:sz w:val="24"/>
          <w:szCs w:val="24"/>
        </w:rPr>
        <w:t xml:space="preserve">Formula recommendation #3: </w:t>
      </w:r>
      <w:r w:rsidR="00A52CE3" w:rsidRPr="00D5225A">
        <w:rPr>
          <w:rFonts w:cstheme="minorHAnsi"/>
          <w:b/>
          <w:i/>
          <w:sz w:val="24"/>
          <w:szCs w:val="24"/>
        </w:rPr>
        <w:t>Finalize the base amounts in the new formula</w:t>
      </w:r>
      <w:r w:rsidR="000C3E69" w:rsidRPr="00D5225A">
        <w:rPr>
          <w:rFonts w:cstheme="minorHAnsi"/>
          <w:b/>
          <w:i/>
          <w:sz w:val="24"/>
          <w:szCs w:val="24"/>
        </w:rPr>
        <w:t xml:space="preserve"> using a tiered base approach</w:t>
      </w:r>
      <w:r w:rsidR="00A52CE3" w:rsidRPr="00D5225A">
        <w:rPr>
          <w:rFonts w:cstheme="minorHAnsi"/>
          <w:b/>
          <w:i/>
          <w:sz w:val="24"/>
          <w:szCs w:val="24"/>
        </w:rPr>
        <w:t>.</w:t>
      </w:r>
      <w:r w:rsidR="000C3E69" w:rsidRPr="00D5225A">
        <w:rPr>
          <w:rFonts w:cstheme="minorHAnsi"/>
          <w:b/>
          <w:i/>
          <w:sz w:val="24"/>
          <w:szCs w:val="24"/>
        </w:rPr>
        <w:t xml:space="preserve"> Adjust the base amount for the three smallest counties (Sherman, Wheeler and Gilliam) to $75,000.</w:t>
      </w:r>
      <w:r w:rsidR="000C3E69">
        <w:rPr>
          <w:rFonts w:cstheme="minorHAnsi"/>
          <w:b/>
          <w:i/>
          <w:sz w:val="24"/>
          <w:szCs w:val="24"/>
        </w:rPr>
        <w:t xml:space="preserve"> </w:t>
      </w:r>
    </w:p>
    <w:p w14:paraId="336F2D4C" w14:textId="77777777" w:rsidR="002A7E18" w:rsidRPr="00A41E10" w:rsidRDefault="001D348F" w:rsidP="00EA0C5C">
      <w:pPr>
        <w:spacing w:after="0" w:line="240" w:lineRule="auto"/>
        <w:rPr>
          <w:rFonts w:cstheme="minorHAnsi"/>
          <w:sz w:val="24"/>
          <w:szCs w:val="24"/>
        </w:rPr>
      </w:pPr>
      <w:r w:rsidRPr="00D03364">
        <w:rPr>
          <w:rFonts w:cstheme="minorHAnsi"/>
          <w:sz w:val="24"/>
          <w:szCs w:val="24"/>
        </w:rPr>
        <w:t xml:space="preserve">Separate discussion is needed with the Tribal Nations about what base amounts to set among other considerations for the formula. </w:t>
      </w:r>
      <w:r w:rsidR="005B1CB2" w:rsidRPr="00D03364">
        <w:rPr>
          <w:rFonts w:cstheme="minorHAnsi"/>
          <w:sz w:val="24"/>
          <w:szCs w:val="24"/>
        </w:rPr>
        <w:t>Each of Oregon’s nine</w:t>
      </w:r>
      <w:r w:rsidR="00603A68" w:rsidRPr="00D03364">
        <w:rPr>
          <w:rFonts w:cstheme="minorHAnsi"/>
          <w:sz w:val="24"/>
          <w:szCs w:val="24"/>
        </w:rPr>
        <w:t xml:space="preserve"> Tribal Nations</w:t>
      </w:r>
      <w:r w:rsidR="005B1CB2" w:rsidRPr="00D03364">
        <w:rPr>
          <w:rFonts w:cstheme="minorHAnsi"/>
          <w:sz w:val="24"/>
          <w:szCs w:val="24"/>
        </w:rPr>
        <w:t xml:space="preserve"> </w:t>
      </w:r>
      <w:r w:rsidRPr="00D03364">
        <w:rPr>
          <w:rFonts w:cstheme="minorHAnsi"/>
          <w:sz w:val="24"/>
          <w:szCs w:val="24"/>
        </w:rPr>
        <w:t>is</w:t>
      </w:r>
      <w:r w:rsidR="005B1CB2" w:rsidRPr="00D03364">
        <w:rPr>
          <w:rFonts w:cstheme="minorHAnsi"/>
          <w:sz w:val="24"/>
          <w:szCs w:val="24"/>
        </w:rPr>
        <w:t xml:space="preserve"> </w:t>
      </w:r>
      <w:r w:rsidR="00D03364" w:rsidRPr="00D03364">
        <w:rPr>
          <w:rFonts w:cstheme="minorHAnsi"/>
          <w:sz w:val="24"/>
          <w:szCs w:val="24"/>
        </w:rPr>
        <w:t xml:space="preserve">recognized as </w:t>
      </w:r>
      <w:r w:rsidRPr="00D03364">
        <w:rPr>
          <w:rFonts w:cstheme="minorHAnsi"/>
          <w:sz w:val="24"/>
          <w:szCs w:val="24"/>
        </w:rPr>
        <w:t>a</w:t>
      </w:r>
      <w:r w:rsidR="005B1CB2" w:rsidRPr="00D03364">
        <w:rPr>
          <w:rFonts w:cstheme="minorHAnsi"/>
          <w:sz w:val="24"/>
          <w:szCs w:val="24"/>
        </w:rPr>
        <w:t xml:space="preserve"> </w:t>
      </w:r>
      <w:r w:rsidRPr="00D03364">
        <w:rPr>
          <w:rFonts w:cstheme="minorHAnsi"/>
          <w:sz w:val="24"/>
          <w:szCs w:val="24"/>
        </w:rPr>
        <w:t>distinct service area</w:t>
      </w:r>
      <w:r w:rsidR="005B1CB2" w:rsidRPr="00D03364">
        <w:rPr>
          <w:rFonts w:cstheme="minorHAnsi"/>
          <w:sz w:val="24"/>
          <w:szCs w:val="24"/>
        </w:rPr>
        <w:t xml:space="preserve"> </w:t>
      </w:r>
      <w:r w:rsidRPr="00D03364">
        <w:rPr>
          <w:rFonts w:cstheme="minorHAnsi"/>
          <w:sz w:val="24"/>
          <w:szCs w:val="24"/>
        </w:rPr>
        <w:t>with</w:t>
      </w:r>
      <w:r w:rsidR="005B1CB2" w:rsidRPr="00D03364">
        <w:rPr>
          <w:rFonts w:cstheme="minorHAnsi"/>
          <w:sz w:val="24"/>
          <w:szCs w:val="24"/>
        </w:rPr>
        <w:t>in the formula.</w:t>
      </w:r>
    </w:p>
    <w:p w14:paraId="4B29793A" w14:textId="77777777" w:rsidR="00A52CE3" w:rsidRPr="00A41E10" w:rsidRDefault="00A52CE3" w:rsidP="00A41E10">
      <w:pPr>
        <w:spacing w:after="0" w:line="240" w:lineRule="auto"/>
        <w:rPr>
          <w:rFonts w:cstheme="minorHAnsi"/>
          <w:b/>
          <w:i/>
          <w:sz w:val="24"/>
          <w:szCs w:val="24"/>
        </w:rPr>
      </w:pPr>
    </w:p>
    <w:p w14:paraId="111C7DE4" w14:textId="77777777" w:rsidR="002A7E18" w:rsidRPr="00D5225A" w:rsidRDefault="00A52CE3" w:rsidP="00F423EC">
      <w:pPr>
        <w:spacing w:after="120" w:line="240" w:lineRule="auto"/>
        <w:rPr>
          <w:rFonts w:cstheme="minorHAnsi"/>
          <w:b/>
          <w:i/>
          <w:sz w:val="24"/>
          <w:szCs w:val="24"/>
        </w:rPr>
      </w:pPr>
      <w:r w:rsidRPr="00D5225A">
        <w:rPr>
          <w:rFonts w:cstheme="minorHAnsi"/>
          <w:b/>
          <w:i/>
          <w:sz w:val="24"/>
          <w:szCs w:val="24"/>
        </w:rPr>
        <w:t xml:space="preserve">Formula recommendation #4: </w:t>
      </w:r>
      <w:r w:rsidR="00603A68" w:rsidRPr="00D5225A">
        <w:rPr>
          <w:rFonts w:cstheme="minorHAnsi"/>
          <w:b/>
          <w:i/>
          <w:sz w:val="24"/>
          <w:szCs w:val="24"/>
        </w:rPr>
        <w:t>Recogni</w:t>
      </w:r>
      <w:r w:rsidRPr="00D5225A">
        <w:rPr>
          <w:rFonts w:cstheme="minorHAnsi"/>
          <w:b/>
          <w:i/>
          <w:sz w:val="24"/>
          <w:szCs w:val="24"/>
        </w:rPr>
        <w:t>ze</w:t>
      </w:r>
      <w:r w:rsidR="00603A68" w:rsidRPr="00D5225A">
        <w:rPr>
          <w:rFonts w:cstheme="minorHAnsi"/>
          <w:b/>
          <w:i/>
          <w:sz w:val="24"/>
          <w:szCs w:val="24"/>
        </w:rPr>
        <w:t xml:space="preserve"> the population density of </w:t>
      </w:r>
      <w:r w:rsidR="00603A68" w:rsidRPr="00D5225A">
        <w:rPr>
          <w:rFonts w:cstheme="minorHAnsi"/>
          <w:b/>
          <w:bCs/>
          <w:i/>
          <w:sz w:val="24"/>
          <w:szCs w:val="24"/>
        </w:rPr>
        <w:t xml:space="preserve">underserved, marginalized, and oppressed communities </w:t>
      </w:r>
      <w:r w:rsidR="00603A68" w:rsidRPr="00D5225A">
        <w:rPr>
          <w:rFonts w:cstheme="minorHAnsi"/>
          <w:b/>
          <w:i/>
          <w:sz w:val="24"/>
          <w:szCs w:val="24"/>
        </w:rPr>
        <w:t>(UMOC) in each service area</w:t>
      </w:r>
      <w:r w:rsidR="00A14C2D" w:rsidRPr="00D5225A">
        <w:rPr>
          <w:rFonts w:cstheme="minorHAnsi"/>
          <w:b/>
          <w:i/>
          <w:sz w:val="24"/>
          <w:szCs w:val="24"/>
        </w:rPr>
        <w:t xml:space="preserve"> by putting a 50% weight on population distribution of funds for certain population groups. </w:t>
      </w:r>
    </w:p>
    <w:p w14:paraId="0D1642D0" w14:textId="77777777" w:rsidR="002A7E18" w:rsidRPr="00D5225A" w:rsidRDefault="00A14C2D" w:rsidP="00F423EC">
      <w:pPr>
        <w:spacing w:after="0" w:line="240" w:lineRule="auto"/>
        <w:rPr>
          <w:rFonts w:cstheme="minorHAnsi"/>
          <w:sz w:val="24"/>
          <w:szCs w:val="24"/>
        </w:rPr>
      </w:pPr>
      <w:r w:rsidRPr="00D5225A">
        <w:rPr>
          <w:rFonts w:cstheme="minorHAnsi"/>
          <w:sz w:val="24"/>
          <w:szCs w:val="24"/>
        </w:rPr>
        <w:t>The recommendation is</w:t>
      </w:r>
      <w:r w:rsidR="000F3739" w:rsidRPr="00D5225A">
        <w:rPr>
          <w:rFonts w:cstheme="minorHAnsi"/>
          <w:sz w:val="24"/>
          <w:szCs w:val="24"/>
        </w:rPr>
        <w:t xml:space="preserve"> to a</w:t>
      </w:r>
      <w:r w:rsidR="00E73720" w:rsidRPr="00D5225A">
        <w:rPr>
          <w:rFonts w:cstheme="minorHAnsi"/>
          <w:sz w:val="24"/>
          <w:szCs w:val="24"/>
        </w:rPr>
        <w:t xml:space="preserve">dd </w:t>
      </w:r>
      <w:r w:rsidRPr="00D5225A">
        <w:rPr>
          <w:rFonts w:cstheme="minorHAnsi"/>
          <w:sz w:val="24"/>
          <w:szCs w:val="24"/>
        </w:rPr>
        <w:t xml:space="preserve">a 50% </w:t>
      </w:r>
      <w:r w:rsidR="00E73720" w:rsidRPr="00D5225A">
        <w:rPr>
          <w:rFonts w:cstheme="minorHAnsi"/>
          <w:sz w:val="24"/>
          <w:szCs w:val="24"/>
        </w:rPr>
        <w:t xml:space="preserve">weight to the population distribution side of the formula to </w:t>
      </w:r>
      <w:r w:rsidR="00603A68" w:rsidRPr="00D5225A">
        <w:rPr>
          <w:rFonts w:cstheme="minorHAnsi"/>
          <w:sz w:val="24"/>
          <w:szCs w:val="24"/>
        </w:rPr>
        <w:t>account for and recognize four UMOC populations: people of color, LGBTQ, people with disabilities, and immigrants/refugees</w:t>
      </w:r>
      <w:r w:rsidR="00E73720" w:rsidRPr="00D5225A">
        <w:rPr>
          <w:rFonts w:cstheme="minorHAnsi"/>
          <w:sz w:val="24"/>
          <w:szCs w:val="24"/>
        </w:rPr>
        <w:t>.</w:t>
      </w:r>
      <w:r w:rsidR="007124F2" w:rsidRPr="00D5225A">
        <w:rPr>
          <w:rFonts w:cstheme="minorHAnsi"/>
          <w:sz w:val="24"/>
          <w:szCs w:val="24"/>
        </w:rPr>
        <w:t xml:space="preserve"> This will give slightly increased allocations to service areas with higher densities of these four UMOC populations.</w:t>
      </w:r>
      <w:r w:rsidR="00E73720" w:rsidRPr="00D5225A">
        <w:rPr>
          <w:rFonts w:cstheme="minorHAnsi"/>
          <w:sz w:val="24"/>
          <w:szCs w:val="24"/>
        </w:rPr>
        <w:t xml:space="preserve"> </w:t>
      </w:r>
    </w:p>
    <w:p w14:paraId="2A0DD4C5" w14:textId="77777777" w:rsidR="00A52CE3" w:rsidRPr="00D5225A" w:rsidRDefault="00A52CE3" w:rsidP="0019198A">
      <w:pPr>
        <w:spacing w:after="0" w:line="240" w:lineRule="auto"/>
        <w:rPr>
          <w:rFonts w:cstheme="minorHAnsi"/>
          <w:color w:val="FF0000"/>
          <w:sz w:val="24"/>
          <w:szCs w:val="24"/>
        </w:rPr>
      </w:pPr>
    </w:p>
    <w:p w14:paraId="6FA84DAC" w14:textId="77777777" w:rsidR="002A7E18" w:rsidRPr="00D5225A" w:rsidRDefault="00A52CE3" w:rsidP="00F423EC">
      <w:pPr>
        <w:spacing w:after="0" w:line="240" w:lineRule="auto"/>
        <w:rPr>
          <w:rFonts w:cstheme="minorHAnsi"/>
          <w:b/>
          <w:i/>
          <w:sz w:val="24"/>
          <w:szCs w:val="24"/>
        </w:rPr>
      </w:pPr>
      <w:r w:rsidRPr="00D5225A">
        <w:rPr>
          <w:rFonts w:cstheme="minorHAnsi"/>
          <w:b/>
          <w:i/>
          <w:sz w:val="24"/>
          <w:szCs w:val="24"/>
        </w:rPr>
        <w:t xml:space="preserve">Formula recommendation #5: </w:t>
      </w:r>
      <w:r w:rsidR="00603A68" w:rsidRPr="00D5225A">
        <w:rPr>
          <w:rFonts w:cstheme="minorHAnsi"/>
          <w:b/>
          <w:i/>
          <w:sz w:val="24"/>
          <w:szCs w:val="24"/>
        </w:rPr>
        <w:t xml:space="preserve">Establish a </w:t>
      </w:r>
      <w:r w:rsidR="00603A68" w:rsidRPr="00D5225A">
        <w:rPr>
          <w:rFonts w:cstheme="minorHAnsi"/>
          <w:b/>
          <w:bCs/>
          <w:i/>
          <w:sz w:val="24"/>
          <w:szCs w:val="24"/>
        </w:rPr>
        <w:t xml:space="preserve">25% set aside </w:t>
      </w:r>
      <w:r w:rsidR="00603A68" w:rsidRPr="00D5225A">
        <w:rPr>
          <w:rFonts w:cstheme="minorHAnsi"/>
          <w:b/>
          <w:i/>
          <w:sz w:val="24"/>
          <w:szCs w:val="24"/>
        </w:rPr>
        <w:t xml:space="preserve">(of total base + population distribution) for </w:t>
      </w:r>
      <w:r w:rsidR="00512052" w:rsidRPr="00D5225A">
        <w:rPr>
          <w:rFonts w:cstheme="minorHAnsi"/>
          <w:b/>
          <w:i/>
          <w:sz w:val="24"/>
          <w:szCs w:val="24"/>
        </w:rPr>
        <w:t xml:space="preserve">population </w:t>
      </w:r>
      <w:r w:rsidR="007124F2" w:rsidRPr="00D5225A">
        <w:rPr>
          <w:rFonts w:cstheme="minorHAnsi"/>
          <w:b/>
          <w:i/>
          <w:sz w:val="24"/>
          <w:szCs w:val="24"/>
        </w:rPr>
        <w:t>specific</w:t>
      </w:r>
      <w:r w:rsidR="00603A68" w:rsidRPr="00D5225A">
        <w:rPr>
          <w:rFonts w:cstheme="minorHAnsi"/>
          <w:b/>
          <w:i/>
          <w:sz w:val="24"/>
          <w:szCs w:val="24"/>
        </w:rPr>
        <w:t xml:space="preserve"> programs and org</w:t>
      </w:r>
      <w:r w:rsidRPr="00D5225A">
        <w:rPr>
          <w:rFonts w:cstheme="minorHAnsi"/>
          <w:b/>
          <w:i/>
          <w:sz w:val="24"/>
          <w:szCs w:val="24"/>
        </w:rPr>
        <w:t>anizations in each service area.</w:t>
      </w:r>
    </w:p>
    <w:p w14:paraId="26B8C3F6" w14:textId="77777777" w:rsidR="00D13154" w:rsidRPr="00D5225A" w:rsidRDefault="00D13154" w:rsidP="00F423EC">
      <w:pPr>
        <w:spacing w:after="0" w:line="240" w:lineRule="auto"/>
        <w:rPr>
          <w:rFonts w:cstheme="minorHAnsi"/>
          <w:b/>
          <w:i/>
          <w:sz w:val="24"/>
          <w:szCs w:val="24"/>
        </w:rPr>
      </w:pPr>
    </w:p>
    <w:p w14:paraId="19426D3E" w14:textId="77777777" w:rsidR="00A14C2D" w:rsidRDefault="00A14C2D" w:rsidP="00A14C2D">
      <w:pPr>
        <w:spacing w:after="0" w:line="240" w:lineRule="auto"/>
        <w:rPr>
          <w:rFonts w:cstheme="minorHAnsi"/>
          <w:sz w:val="24"/>
          <w:szCs w:val="24"/>
        </w:rPr>
      </w:pPr>
      <w:r w:rsidRPr="00D5225A">
        <w:rPr>
          <w:rFonts w:cstheme="minorHAnsi"/>
          <w:sz w:val="24"/>
          <w:szCs w:val="24"/>
        </w:rPr>
        <w:t>With the exception of Tribal Nations, 25% of each service area’s total allocation would be set aside for population specific programs/organizations. A population specific organization as defined by VAWA “means a nonprofit, nongovernmental organization that primarily serves members of a specific underserved population and has demonstrated experience and expertise providing targeted services to members of that spe</w:t>
      </w:r>
      <w:r w:rsidRPr="00A14C2D">
        <w:rPr>
          <w:rFonts w:cstheme="minorHAnsi"/>
          <w:sz w:val="24"/>
          <w:szCs w:val="24"/>
        </w:rPr>
        <w:t xml:space="preserve">cific underserved population.” </w:t>
      </w:r>
      <w:r w:rsidRPr="00A14C2D">
        <w:rPr>
          <w:rFonts w:cstheme="minorHAnsi"/>
          <w:sz w:val="24"/>
          <w:szCs w:val="24"/>
        </w:rPr>
        <w:lastRenderedPageBreak/>
        <w:t>CVSSD and DHS would expand this definition to include population specific programs within a larger organization. Implementation of the 25% set aside is yet to be determined. A phased implementation approach may be suitable for counties with few or no population specific programs/organizations that also carry expertise in DVSA advocacy. If no population specific program/organization exists, perhaps the funds set aside for this purpose could be used to develop programs or organizations to meet the need of a specific underserved population. Ideally, the set aside would be given to organizations that are led and operated by people who represent the specific underserved population.</w:t>
      </w:r>
    </w:p>
    <w:p w14:paraId="246591D5" w14:textId="77777777" w:rsidR="00A14C2D" w:rsidRPr="00A14C2D" w:rsidRDefault="00A14C2D" w:rsidP="00A14C2D">
      <w:pPr>
        <w:spacing w:after="0" w:line="240" w:lineRule="auto"/>
        <w:rPr>
          <w:rFonts w:cstheme="minorHAnsi"/>
          <w:sz w:val="24"/>
          <w:szCs w:val="24"/>
        </w:rPr>
      </w:pPr>
    </w:p>
    <w:p w14:paraId="67985598" w14:textId="77777777" w:rsidR="00A52CE3" w:rsidRDefault="00A52CE3" w:rsidP="00F423EC">
      <w:pPr>
        <w:spacing w:after="0" w:line="240" w:lineRule="auto"/>
        <w:rPr>
          <w:rFonts w:cstheme="minorHAnsi"/>
          <w:b/>
          <w:i/>
          <w:sz w:val="24"/>
          <w:szCs w:val="24"/>
        </w:rPr>
      </w:pPr>
      <w:r w:rsidRPr="00D5225A">
        <w:rPr>
          <w:rFonts w:cstheme="minorHAnsi"/>
          <w:b/>
          <w:i/>
          <w:sz w:val="24"/>
          <w:szCs w:val="24"/>
        </w:rPr>
        <w:t xml:space="preserve">Formula recommendation #6: Establish a differential </w:t>
      </w:r>
      <w:r w:rsidR="00512052" w:rsidRPr="00D5225A">
        <w:rPr>
          <w:rFonts w:cstheme="minorHAnsi"/>
          <w:b/>
          <w:i/>
          <w:sz w:val="24"/>
          <w:szCs w:val="24"/>
        </w:rPr>
        <w:t>for culturally specific programs/organizations</w:t>
      </w:r>
      <w:r w:rsidR="005B1CB2" w:rsidRPr="00D5225A">
        <w:rPr>
          <w:rFonts w:cstheme="minorHAnsi"/>
          <w:b/>
          <w:i/>
          <w:sz w:val="24"/>
          <w:szCs w:val="24"/>
        </w:rPr>
        <w:t xml:space="preserve">, </w:t>
      </w:r>
      <w:r w:rsidR="00D03364" w:rsidRPr="00D5225A">
        <w:rPr>
          <w:rFonts w:cstheme="minorHAnsi"/>
          <w:b/>
          <w:i/>
          <w:sz w:val="24"/>
          <w:szCs w:val="24"/>
        </w:rPr>
        <w:t>as well as</w:t>
      </w:r>
      <w:r w:rsidR="005B1CB2" w:rsidRPr="00D5225A">
        <w:rPr>
          <w:rFonts w:cstheme="minorHAnsi"/>
          <w:b/>
          <w:i/>
          <w:sz w:val="24"/>
          <w:szCs w:val="24"/>
        </w:rPr>
        <w:t xml:space="preserve"> Tribal Nations</w:t>
      </w:r>
      <w:r w:rsidR="00512052" w:rsidRPr="00D5225A">
        <w:rPr>
          <w:rFonts w:cstheme="minorHAnsi"/>
          <w:b/>
          <w:i/>
          <w:sz w:val="24"/>
          <w:szCs w:val="24"/>
        </w:rPr>
        <w:t>.</w:t>
      </w:r>
      <w:r w:rsidR="00E73720" w:rsidRPr="00D5225A">
        <w:rPr>
          <w:rStyle w:val="FootnoteReference"/>
          <w:rFonts w:cstheme="minorHAnsi"/>
          <w:b/>
          <w:i/>
          <w:sz w:val="24"/>
          <w:szCs w:val="24"/>
        </w:rPr>
        <w:footnoteReference w:id="1"/>
      </w:r>
    </w:p>
    <w:p w14:paraId="5A18916B" w14:textId="77777777" w:rsidR="00A14C2D" w:rsidRDefault="00A14C2D" w:rsidP="00F423EC">
      <w:pPr>
        <w:spacing w:after="0" w:line="240" w:lineRule="auto"/>
        <w:rPr>
          <w:rFonts w:cstheme="minorHAnsi"/>
          <w:b/>
          <w:i/>
          <w:sz w:val="24"/>
          <w:szCs w:val="24"/>
        </w:rPr>
      </w:pPr>
    </w:p>
    <w:p w14:paraId="7B8F909B" w14:textId="77777777" w:rsidR="00A14C2D" w:rsidRPr="00A14C2D" w:rsidRDefault="00A14C2D" w:rsidP="00A14C2D">
      <w:pPr>
        <w:spacing w:line="240" w:lineRule="auto"/>
        <w:rPr>
          <w:rFonts w:cstheme="minorHAnsi"/>
          <w:sz w:val="24"/>
          <w:szCs w:val="24"/>
        </w:rPr>
      </w:pPr>
      <w:r w:rsidRPr="00A14C2D">
        <w:rPr>
          <w:rFonts w:cstheme="minorHAnsi"/>
          <w:sz w:val="24"/>
          <w:szCs w:val="24"/>
        </w:rPr>
        <w:t>A differential for culturally specific programs/organizations and Tribal Nations would result in additional funding for these provider types above what is already allocated through the formula. This differential would be over and above the formula at total funding. It is intended to account for the cost of additional services that must be provided to overcome barriers faced by survivors from the populations served by these programs/organizations, i.e. translation, immigration assistance, etc. Further discussion is needed about the meaning of culturally specific and the application of that meaning to this differential. For example, OCADSV developed a definition of culturally specific that is broader than VAWA’s definition of the term.</w:t>
      </w:r>
    </w:p>
    <w:p w14:paraId="1B81F815" w14:textId="0287E272" w:rsidR="003D72A0" w:rsidRDefault="005337B6" w:rsidP="003D72A0">
      <w:pPr>
        <w:spacing w:after="0" w:line="240" w:lineRule="auto"/>
        <w:rPr>
          <w:rFonts w:cstheme="minorHAnsi"/>
          <w:b/>
          <w:sz w:val="24"/>
          <w:szCs w:val="24"/>
        </w:rPr>
      </w:pPr>
      <w:r>
        <w:rPr>
          <w:rFonts w:cstheme="minorHAnsi"/>
          <w:b/>
          <w:sz w:val="24"/>
          <w:szCs w:val="24"/>
        </w:rPr>
        <w:pict w14:anchorId="3206F014">
          <v:rect id="_x0000_i1025" style="width:0;height:1.5pt" o:hralign="center" o:hrstd="t" o:hr="t" fillcolor="#a0a0a0" stroked="f"/>
        </w:pict>
      </w:r>
    </w:p>
    <w:p w14:paraId="59F2C2CB" w14:textId="77777777" w:rsidR="00BE7DD6" w:rsidRDefault="00BE7DD6">
      <w:pPr>
        <w:rPr>
          <w:rFonts w:cstheme="minorHAnsi"/>
          <w:b/>
          <w:sz w:val="24"/>
          <w:szCs w:val="24"/>
        </w:rPr>
      </w:pPr>
      <w:r>
        <w:rPr>
          <w:rFonts w:cstheme="minorHAnsi"/>
          <w:b/>
          <w:sz w:val="24"/>
          <w:szCs w:val="24"/>
        </w:rPr>
        <w:br w:type="page"/>
      </w:r>
    </w:p>
    <w:p w14:paraId="04CCEB36" w14:textId="77777777" w:rsidR="00BE7DD6" w:rsidRDefault="00BE7DD6" w:rsidP="003D72A0">
      <w:pPr>
        <w:spacing w:after="0" w:line="240" w:lineRule="auto"/>
        <w:rPr>
          <w:rFonts w:cstheme="minorHAnsi"/>
          <w:b/>
          <w:sz w:val="24"/>
          <w:szCs w:val="24"/>
        </w:rPr>
        <w:sectPr w:rsidR="00BE7DD6" w:rsidSect="007F3228">
          <w:headerReference w:type="default" r:id="rId18"/>
          <w:footerReference w:type="default" r:id="rId19"/>
          <w:pgSz w:w="12240" w:h="15840"/>
          <w:pgMar w:top="1440" w:right="1440" w:bottom="1440" w:left="1530" w:header="720" w:footer="720" w:gutter="0"/>
          <w:cols w:space="720"/>
          <w:docGrid w:linePitch="360"/>
        </w:sectPr>
      </w:pPr>
    </w:p>
    <w:p w14:paraId="285F10E1" w14:textId="16FD99AC" w:rsidR="003D72A0" w:rsidRPr="00F423EC" w:rsidRDefault="003D72A0" w:rsidP="003D72A0">
      <w:pPr>
        <w:spacing w:after="0" w:line="240" w:lineRule="auto"/>
        <w:rPr>
          <w:rFonts w:cstheme="minorHAnsi"/>
          <w:b/>
          <w:sz w:val="24"/>
          <w:szCs w:val="24"/>
        </w:rPr>
      </w:pPr>
      <w:r w:rsidRPr="00F423EC">
        <w:rPr>
          <w:rFonts w:cstheme="minorHAnsi"/>
          <w:b/>
          <w:sz w:val="24"/>
          <w:szCs w:val="24"/>
        </w:rPr>
        <w:t>RECOMMENDATIONS FOR IMPLEMENTATION OF THE JOINT FUNDS</w:t>
      </w:r>
      <w:r w:rsidR="00BC04F5">
        <w:rPr>
          <w:rFonts w:cstheme="minorHAnsi"/>
          <w:b/>
          <w:sz w:val="24"/>
          <w:szCs w:val="24"/>
        </w:rPr>
        <w:t xml:space="preserve"> IN 2019-2021 AND BEYOND</w:t>
      </w:r>
    </w:p>
    <w:p w14:paraId="4DAB893D" w14:textId="0AD441A8" w:rsidR="00A14C2D" w:rsidRDefault="00A14C2D" w:rsidP="00F423EC">
      <w:pPr>
        <w:spacing w:after="0" w:line="240" w:lineRule="auto"/>
        <w:rPr>
          <w:rFonts w:cstheme="minorHAnsi"/>
          <w:b/>
          <w:i/>
          <w:sz w:val="24"/>
          <w:szCs w:val="24"/>
        </w:rPr>
      </w:pPr>
    </w:p>
    <w:tbl>
      <w:tblPr>
        <w:tblStyle w:val="TableGrid"/>
        <w:tblW w:w="0" w:type="auto"/>
        <w:tblLook w:val="04A0" w:firstRow="1" w:lastRow="0" w:firstColumn="1" w:lastColumn="0" w:noHBand="0" w:noVBand="1"/>
      </w:tblPr>
      <w:tblGrid>
        <w:gridCol w:w="3030"/>
        <w:gridCol w:w="7158"/>
        <w:gridCol w:w="2988"/>
      </w:tblGrid>
      <w:tr w:rsidR="00BE7DD6" w14:paraId="61690CB9" w14:textId="4697AD5C" w:rsidTr="004A33F7">
        <w:tc>
          <w:tcPr>
            <w:tcW w:w="3030" w:type="dxa"/>
          </w:tcPr>
          <w:p w14:paraId="0639F593" w14:textId="77777777" w:rsidR="00BE7DD6" w:rsidRDefault="00BE7DD6" w:rsidP="003D72A0">
            <w:pPr>
              <w:spacing w:after="120"/>
              <w:rPr>
                <w:rFonts w:cstheme="minorHAnsi"/>
                <w:b/>
                <w:i/>
                <w:sz w:val="24"/>
                <w:szCs w:val="24"/>
              </w:rPr>
            </w:pPr>
            <w:r>
              <w:rPr>
                <w:rFonts w:cstheme="minorHAnsi"/>
                <w:b/>
                <w:i/>
                <w:sz w:val="24"/>
                <w:szCs w:val="24"/>
              </w:rPr>
              <w:t>#1</w:t>
            </w:r>
            <w:r w:rsidRPr="00B06B7F">
              <w:rPr>
                <w:rFonts w:cstheme="minorHAnsi"/>
                <w:b/>
                <w:i/>
                <w:sz w:val="24"/>
                <w:szCs w:val="24"/>
              </w:rPr>
              <w:t xml:space="preserve">: </w:t>
            </w:r>
            <w:r>
              <w:rPr>
                <w:rFonts w:cstheme="minorHAnsi"/>
                <w:b/>
                <w:i/>
                <w:sz w:val="24"/>
                <w:szCs w:val="24"/>
              </w:rPr>
              <w:t xml:space="preserve">Ensure that full funding is equitably achieved for each service area </w:t>
            </w:r>
            <w:r w:rsidRPr="00590F31">
              <w:rPr>
                <w:rFonts w:cstheme="minorHAnsi"/>
                <w:b/>
                <w:i/>
                <w:sz w:val="24"/>
                <w:szCs w:val="24"/>
                <w:u w:val="single"/>
              </w:rPr>
              <w:t>and</w:t>
            </w:r>
            <w:r>
              <w:rPr>
                <w:rFonts w:cstheme="minorHAnsi"/>
                <w:b/>
                <w:i/>
                <w:sz w:val="24"/>
                <w:szCs w:val="24"/>
              </w:rPr>
              <w:t xml:space="preserve"> the DVSA programs/organizations within a service area. </w:t>
            </w:r>
          </w:p>
          <w:p w14:paraId="4B4C813D" w14:textId="77777777" w:rsidR="00BE7DD6" w:rsidRDefault="00BE7DD6" w:rsidP="003D72A0">
            <w:pPr>
              <w:spacing w:after="120"/>
              <w:rPr>
                <w:rFonts w:cstheme="minorHAnsi"/>
                <w:b/>
                <w:i/>
                <w:sz w:val="24"/>
                <w:szCs w:val="24"/>
              </w:rPr>
            </w:pPr>
          </w:p>
        </w:tc>
        <w:tc>
          <w:tcPr>
            <w:tcW w:w="7158" w:type="dxa"/>
          </w:tcPr>
          <w:p w14:paraId="0CB39BB4" w14:textId="23FBA933" w:rsidR="00BE7DD6" w:rsidRDefault="00BE7DD6" w:rsidP="00BE7DD6">
            <w:pPr>
              <w:rPr>
                <w:rFonts w:cstheme="minorHAnsi"/>
                <w:b/>
                <w:i/>
                <w:sz w:val="24"/>
                <w:szCs w:val="24"/>
              </w:rPr>
            </w:pPr>
            <w:r>
              <w:rPr>
                <w:rFonts w:cstheme="minorHAnsi"/>
                <w:sz w:val="24"/>
                <w:szCs w:val="24"/>
              </w:rPr>
              <w:t xml:space="preserve">The formula progresses incrementally towards equity with available funding. Under the current formula, some service areas and programs/organizations have already reached 100% or more of their initial allocation benchmark. These are protected against funding decreases whenever possible to maintain stability of services, i.e. the “hold steady” provision. Each biennium (or implementation period) DOJ and DHS will examine the progress to goal (100% funding) for each service area and program/organization.  A temporary cap will be applied to those that have reached 100% funding before others until equity across programs and organizations in the service areas is reached. DOJ and DHS will keep the “hold steady” and temporary cap provisions for service areas and for programs/organizations within the service areas.  </w:t>
            </w:r>
          </w:p>
        </w:tc>
        <w:tc>
          <w:tcPr>
            <w:tcW w:w="2988" w:type="dxa"/>
          </w:tcPr>
          <w:p w14:paraId="43E281BB" w14:textId="12F21507" w:rsidR="00BE7DD6" w:rsidRDefault="00BC04F5" w:rsidP="00BE7DD6">
            <w:pPr>
              <w:rPr>
                <w:rFonts w:cstheme="minorHAnsi"/>
                <w:sz w:val="24"/>
                <w:szCs w:val="24"/>
              </w:rPr>
            </w:pPr>
            <w:r w:rsidRPr="00BC04F5">
              <w:rPr>
                <w:rFonts w:cstheme="minorHAnsi"/>
                <w:i/>
                <w:iCs/>
                <w:sz w:val="24"/>
                <w:szCs w:val="24"/>
                <w:u w:val="single"/>
              </w:rPr>
              <w:t>Completed.</w:t>
            </w:r>
            <w:r>
              <w:rPr>
                <w:rFonts w:cstheme="minorHAnsi"/>
                <w:sz w:val="24"/>
                <w:szCs w:val="24"/>
              </w:rPr>
              <w:t xml:space="preserve"> Implemented recommendation for the 2019-2021 Joint Non-Competitive Fund allocation.</w:t>
            </w:r>
          </w:p>
        </w:tc>
      </w:tr>
      <w:tr w:rsidR="00BE7DD6" w14:paraId="727D8B09" w14:textId="6397BE92" w:rsidTr="004A33F7">
        <w:tc>
          <w:tcPr>
            <w:tcW w:w="3030" w:type="dxa"/>
          </w:tcPr>
          <w:p w14:paraId="161A083A" w14:textId="19205D83" w:rsidR="00BE7DD6" w:rsidRDefault="00BE7DD6" w:rsidP="003D72A0">
            <w:pPr>
              <w:spacing w:after="120"/>
              <w:rPr>
                <w:rFonts w:cstheme="minorHAnsi"/>
                <w:b/>
                <w:i/>
                <w:sz w:val="24"/>
                <w:szCs w:val="24"/>
              </w:rPr>
            </w:pPr>
            <w:r w:rsidRPr="00576F3C">
              <w:rPr>
                <w:rFonts w:cstheme="minorHAnsi"/>
                <w:b/>
                <w:i/>
                <w:sz w:val="24"/>
                <w:szCs w:val="24"/>
              </w:rPr>
              <w:t>#</w:t>
            </w:r>
            <w:r>
              <w:rPr>
                <w:rFonts w:cstheme="minorHAnsi"/>
                <w:b/>
                <w:i/>
                <w:sz w:val="24"/>
                <w:szCs w:val="24"/>
              </w:rPr>
              <w:t>2</w:t>
            </w:r>
            <w:r w:rsidRPr="00576F3C">
              <w:rPr>
                <w:rFonts w:cstheme="minorHAnsi"/>
                <w:b/>
                <w:i/>
                <w:sz w:val="24"/>
                <w:szCs w:val="24"/>
              </w:rPr>
              <w:t>:</w:t>
            </w:r>
            <w:r>
              <w:rPr>
                <w:rFonts w:cstheme="minorHAnsi"/>
                <w:sz w:val="24"/>
                <w:szCs w:val="24"/>
              </w:rPr>
              <w:t xml:space="preserve"> </w:t>
            </w:r>
            <w:r w:rsidRPr="003F7318">
              <w:rPr>
                <w:rFonts w:cstheme="minorHAnsi"/>
                <w:b/>
                <w:i/>
                <w:sz w:val="24"/>
                <w:szCs w:val="24"/>
              </w:rPr>
              <w:t xml:space="preserve">DOJ and DHS will establish methods to distribute joint funds to </w:t>
            </w:r>
            <w:r>
              <w:rPr>
                <w:rFonts w:cstheme="minorHAnsi"/>
                <w:b/>
                <w:i/>
                <w:sz w:val="24"/>
                <w:szCs w:val="24"/>
              </w:rPr>
              <w:t xml:space="preserve">multiple </w:t>
            </w:r>
            <w:r w:rsidRPr="003F7318">
              <w:rPr>
                <w:rFonts w:cstheme="minorHAnsi"/>
                <w:b/>
                <w:i/>
                <w:sz w:val="24"/>
                <w:szCs w:val="24"/>
              </w:rPr>
              <w:t>DVSA programs/organizations within the same service area</w:t>
            </w:r>
            <w:r>
              <w:rPr>
                <w:rFonts w:cstheme="minorHAnsi"/>
                <w:b/>
                <w:i/>
                <w:sz w:val="24"/>
                <w:szCs w:val="24"/>
              </w:rPr>
              <w:t xml:space="preserve"> and to programs operating in more than one service area</w:t>
            </w:r>
            <w:r w:rsidRPr="003F7318">
              <w:rPr>
                <w:rFonts w:cstheme="minorHAnsi"/>
                <w:b/>
                <w:i/>
                <w:sz w:val="24"/>
                <w:szCs w:val="24"/>
              </w:rPr>
              <w:t>.</w:t>
            </w:r>
          </w:p>
        </w:tc>
        <w:tc>
          <w:tcPr>
            <w:tcW w:w="7158" w:type="dxa"/>
          </w:tcPr>
          <w:p w14:paraId="61AE20B0" w14:textId="77777777" w:rsidR="00BE7DD6" w:rsidRPr="00BE7DD6" w:rsidRDefault="00BE7DD6" w:rsidP="00BE7DD6">
            <w:pPr>
              <w:spacing w:after="120"/>
              <w:rPr>
                <w:rFonts w:cstheme="minorHAnsi"/>
                <w:sz w:val="24"/>
                <w:szCs w:val="24"/>
              </w:rPr>
            </w:pPr>
            <w:r w:rsidRPr="00BE7DD6">
              <w:rPr>
                <w:rFonts w:cstheme="minorHAnsi"/>
                <w:sz w:val="24"/>
                <w:szCs w:val="24"/>
              </w:rPr>
              <w:t xml:space="preserve">A DVSA program/organization receiving joint non-competitive grant funds may receive a base amount for more than one service area. That program/organization’s total base amount must not exceed the percentage of base allocated to other programs or organizations in the same service area. </w:t>
            </w:r>
          </w:p>
          <w:p w14:paraId="7028DC19" w14:textId="77777777" w:rsidR="00BE7DD6" w:rsidRPr="00BE7DD6" w:rsidRDefault="00BE7DD6" w:rsidP="00BE7DD6">
            <w:pPr>
              <w:spacing w:after="120"/>
              <w:rPr>
                <w:rFonts w:cstheme="minorHAnsi"/>
                <w:sz w:val="24"/>
                <w:szCs w:val="24"/>
              </w:rPr>
            </w:pPr>
            <w:r w:rsidRPr="00BE7DD6">
              <w:rPr>
                <w:rFonts w:cstheme="minorHAnsi"/>
                <w:sz w:val="24"/>
                <w:szCs w:val="24"/>
              </w:rPr>
              <w:t xml:space="preserve">In a service area with two or more DVSA programs/organizations, and when a geographic split of services between programs/organizations is necessary, then zip codes are the default method for establishing the population attributed to those programs/organizations.  </w:t>
            </w:r>
          </w:p>
          <w:p w14:paraId="280C148F" w14:textId="0D007F98" w:rsidR="00BE7DD6" w:rsidRPr="00BE7DD6" w:rsidRDefault="00BE7DD6" w:rsidP="00BE7DD6">
            <w:pPr>
              <w:rPr>
                <w:rFonts w:cstheme="minorHAnsi"/>
                <w:sz w:val="24"/>
                <w:szCs w:val="24"/>
              </w:rPr>
            </w:pPr>
            <w:r w:rsidRPr="00BE7DD6">
              <w:rPr>
                <w:rFonts w:cstheme="minorHAnsi"/>
                <w:sz w:val="24"/>
                <w:szCs w:val="24"/>
              </w:rPr>
              <w:t xml:space="preserve">Communicate how default splits are currently calculated and inform impacted programs/organizations of the option to make a local decision other than the default.  </w:t>
            </w:r>
          </w:p>
        </w:tc>
        <w:tc>
          <w:tcPr>
            <w:tcW w:w="2988" w:type="dxa"/>
          </w:tcPr>
          <w:p w14:paraId="4F76C67F" w14:textId="3F08BA56" w:rsidR="00BE7DD6" w:rsidRPr="00BE7DD6" w:rsidRDefault="00BC04F5" w:rsidP="00BE7DD6">
            <w:pPr>
              <w:spacing w:after="120"/>
              <w:rPr>
                <w:rFonts w:cstheme="minorHAnsi"/>
                <w:sz w:val="24"/>
                <w:szCs w:val="24"/>
              </w:rPr>
            </w:pPr>
            <w:r w:rsidRPr="00BC04F5">
              <w:rPr>
                <w:rFonts w:cstheme="minorHAnsi"/>
                <w:i/>
                <w:iCs/>
                <w:sz w:val="24"/>
                <w:szCs w:val="24"/>
                <w:u w:val="single"/>
              </w:rPr>
              <w:t>Completed.</w:t>
            </w:r>
            <w:r>
              <w:rPr>
                <w:rFonts w:cstheme="minorHAnsi"/>
                <w:sz w:val="24"/>
                <w:szCs w:val="24"/>
              </w:rPr>
              <w:t xml:space="preserve"> Implemented recommendation for the 2019-2021 Joint Non-Competitive Fund allocation. </w:t>
            </w:r>
          </w:p>
        </w:tc>
      </w:tr>
      <w:tr w:rsidR="00BE7DD6" w14:paraId="28094AEC" w14:textId="1AA9DFB7" w:rsidTr="004A33F7">
        <w:tc>
          <w:tcPr>
            <w:tcW w:w="3030" w:type="dxa"/>
          </w:tcPr>
          <w:p w14:paraId="554BD759" w14:textId="606D0015" w:rsidR="00BE7DD6" w:rsidRDefault="00BE7DD6" w:rsidP="00BE7DD6">
            <w:pPr>
              <w:spacing w:after="120"/>
              <w:rPr>
                <w:rFonts w:cstheme="minorHAnsi"/>
                <w:b/>
                <w:i/>
                <w:sz w:val="24"/>
                <w:szCs w:val="24"/>
              </w:rPr>
            </w:pPr>
            <w:r w:rsidRPr="00911292">
              <w:rPr>
                <w:rFonts w:cstheme="minorHAnsi"/>
                <w:b/>
                <w:i/>
                <w:sz w:val="24"/>
                <w:szCs w:val="24"/>
              </w:rPr>
              <w:t>#</w:t>
            </w:r>
            <w:r>
              <w:rPr>
                <w:rFonts w:cstheme="minorHAnsi"/>
                <w:b/>
                <w:i/>
                <w:sz w:val="24"/>
                <w:szCs w:val="24"/>
              </w:rPr>
              <w:t>3</w:t>
            </w:r>
            <w:r w:rsidRPr="00911292">
              <w:rPr>
                <w:rFonts w:cstheme="minorHAnsi"/>
                <w:b/>
                <w:i/>
                <w:sz w:val="24"/>
                <w:szCs w:val="24"/>
              </w:rPr>
              <w:t xml:space="preserve">: </w:t>
            </w:r>
            <w:r>
              <w:rPr>
                <w:rFonts w:cstheme="minorHAnsi"/>
                <w:b/>
                <w:i/>
                <w:sz w:val="24"/>
                <w:szCs w:val="24"/>
              </w:rPr>
              <w:t>Review and confirm</w:t>
            </w:r>
            <w:r w:rsidRPr="00911292">
              <w:rPr>
                <w:rFonts w:cstheme="minorHAnsi"/>
                <w:b/>
                <w:i/>
                <w:sz w:val="24"/>
                <w:szCs w:val="24"/>
              </w:rPr>
              <w:t xml:space="preserve"> general eligibility </w:t>
            </w:r>
            <w:r>
              <w:rPr>
                <w:rFonts w:cstheme="minorHAnsi"/>
                <w:b/>
                <w:i/>
                <w:sz w:val="24"/>
                <w:szCs w:val="24"/>
              </w:rPr>
              <w:t>information.</w:t>
            </w:r>
          </w:p>
        </w:tc>
        <w:tc>
          <w:tcPr>
            <w:tcW w:w="7158" w:type="dxa"/>
          </w:tcPr>
          <w:p w14:paraId="17A329F4" w14:textId="77777777" w:rsidR="00BE7DD6" w:rsidRPr="00A41E10" w:rsidRDefault="00BE7DD6" w:rsidP="00BE7DD6">
            <w:pPr>
              <w:rPr>
                <w:rFonts w:cstheme="minorHAnsi"/>
                <w:sz w:val="24"/>
                <w:szCs w:val="24"/>
              </w:rPr>
            </w:pPr>
            <w:r>
              <w:rPr>
                <w:rFonts w:cstheme="minorHAnsi"/>
                <w:sz w:val="24"/>
                <w:szCs w:val="24"/>
              </w:rPr>
              <w:t>G</w:t>
            </w:r>
            <w:r w:rsidRPr="00377A3A">
              <w:rPr>
                <w:rFonts w:cstheme="minorHAnsi"/>
                <w:sz w:val="24"/>
                <w:szCs w:val="24"/>
              </w:rPr>
              <w:t xml:space="preserve">eneral eligibility </w:t>
            </w:r>
            <w:r w:rsidRPr="003C46D3">
              <w:rPr>
                <w:rFonts w:cstheme="minorHAnsi"/>
                <w:sz w:val="24"/>
                <w:szCs w:val="24"/>
              </w:rPr>
              <w:t>is defined</w:t>
            </w:r>
            <w:r w:rsidRPr="00CD67E5">
              <w:rPr>
                <w:rFonts w:cstheme="minorHAnsi"/>
                <w:sz w:val="24"/>
                <w:szCs w:val="24"/>
              </w:rPr>
              <w:t xml:space="preserve"> </w:t>
            </w:r>
            <w:r>
              <w:rPr>
                <w:rFonts w:cstheme="minorHAnsi"/>
                <w:sz w:val="24"/>
                <w:szCs w:val="24"/>
              </w:rPr>
              <w:t>below. Changes are shown</w:t>
            </w:r>
            <w:r w:rsidRPr="00377A3A">
              <w:rPr>
                <w:rFonts w:cstheme="minorHAnsi"/>
                <w:sz w:val="24"/>
                <w:szCs w:val="24"/>
              </w:rPr>
              <w:t xml:space="preserve"> in </w:t>
            </w:r>
            <w:r>
              <w:rPr>
                <w:rFonts w:cstheme="minorHAnsi"/>
                <w:sz w:val="24"/>
                <w:szCs w:val="24"/>
              </w:rPr>
              <w:t>strike through and italicized font</w:t>
            </w:r>
            <w:r w:rsidRPr="00377A3A">
              <w:rPr>
                <w:rFonts w:cstheme="minorHAnsi"/>
                <w:sz w:val="24"/>
                <w:szCs w:val="24"/>
              </w:rPr>
              <w:t xml:space="preserve">. </w:t>
            </w:r>
            <w:r w:rsidRPr="00A41E10">
              <w:rPr>
                <w:rFonts w:cstheme="minorHAnsi"/>
                <w:sz w:val="24"/>
                <w:szCs w:val="24"/>
              </w:rPr>
              <w:t xml:space="preserve">  </w:t>
            </w:r>
          </w:p>
          <w:p w14:paraId="698D4450" w14:textId="77777777" w:rsidR="00BE7DD6" w:rsidRDefault="00BE7DD6" w:rsidP="00BE7DD6">
            <w:pPr>
              <w:rPr>
                <w:rFonts w:cstheme="minorHAnsi"/>
                <w:b/>
                <w:i/>
                <w:sz w:val="24"/>
                <w:szCs w:val="24"/>
              </w:rPr>
            </w:pPr>
          </w:p>
          <w:p w14:paraId="6B82A69F" w14:textId="77777777" w:rsidR="00BE7DD6" w:rsidRPr="00F423EC" w:rsidRDefault="00BE7DD6" w:rsidP="00BE7DD6">
            <w:pPr>
              <w:rPr>
                <w:rFonts w:cstheme="minorHAnsi"/>
                <w:sz w:val="24"/>
                <w:szCs w:val="24"/>
              </w:rPr>
            </w:pPr>
            <w:r w:rsidRPr="0019198A">
              <w:rPr>
                <w:rFonts w:cstheme="minorHAnsi"/>
                <w:b/>
                <w:sz w:val="24"/>
                <w:szCs w:val="24"/>
              </w:rPr>
              <w:t>“</w:t>
            </w:r>
            <w:r w:rsidRPr="00F423EC">
              <w:rPr>
                <w:rFonts w:cstheme="minorHAnsi"/>
                <w:sz w:val="24"/>
                <w:szCs w:val="24"/>
              </w:rPr>
              <w:t xml:space="preserve">To be eligible for a Joint </w:t>
            </w:r>
            <w:r w:rsidRPr="00F423EC">
              <w:rPr>
                <w:rFonts w:cstheme="minorHAnsi"/>
                <w:strike/>
                <w:sz w:val="24"/>
                <w:szCs w:val="24"/>
              </w:rPr>
              <w:t>Application</w:t>
            </w:r>
            <w:r w:rsidRPr="00F423EC">
              <w:rPr>
                <w:rFonts w:cstheme="minorHAnsi"/>
                <w:sz w:val="24"/>
                <w:szCs w:val="24"/>
              </w:rPr>
              <w:t xml:space="preserve"> Non-Competitive Grant award, an </w:t>
            </w:r>
            <w:r w:rsidRPr="00F423EC">
              <w:rPr>
                <w:rFonts w:cstheme="minorHAnsi"/>
                <w:i/>
                <w:sz w:val="24"/>
                <w:szCs w:val="24"/>
              </w:rPr>
              <w:t xml:space="preserve">applicant </w:t>
            </w:r>
            <w:r w:rsidRPr="0019198A">
              <w:rPr>
                <w:rFonts w:cstheme="minorHAnsi"/>
                <w:sz w:val="24"/>
                <w:szCs w:val="24"/>
              </w:rPr>
              <w:t>must be a non</w:t>
            </w:r>
            <w:r w:rsidRPr="00F423EC">
              <w:rPr>
                <w:rFonts w:cstheme="minorHAnsi"/>
                <w:sz w:val="24"/>
                <w:szCs w:val="24"/>
              </w:rPr>
              <w:t xml:space="preserve">-profit </w:t>
            </w:r>
            <w:r w:rsidRPr="00F423EC">
              <w:rPr>
                <w:rFonts w:cstheme="minorHAnsi"/>
                <w:i/>
                <w:sz w:val="24"/>
                <w:szCs w:val="24"/>
              </w:rPr>
              <w:t>organization</w:t>
            </w:r>
            <w:r w:rsidRPr="0019198A">
              <w:rPr>
                <w:rFonts w:cstheme="minorHAnsi"/>
                <w:sz w:val="24"/>
                <w:szCs w:val="24"/>
              </w:rPr>
              <w:t xml:space="preserve">, </w:t>
            </w:r>
            <w:r w:rsidRPr="00F423EC">
              <w:rPr>
                <w:rFonts w:cstheme="minorHAnsi"/>
                <w:sz w:val="24"/>
                <w:szCs w:val="24"/>
              </w:rPr>
              <w:t xml:space="preserve">a federally recognized Tribal Nation in Oregon, or a victim services division or </w:t>
            </w:r>
            <w:r w:rsidRPr="00F423EC">
              <w:rPr>
                <w:rFonts w:cstheme="minorHAnsi"/>
                <w:i/>
                <w:sz w:val="24"/>
                <w:szCs w:val="24"/>
              </w:rPr>
              <w:t>program</w:t>
            </w:r>
            <w:r w:rsidRPr="0019198A">
              <w:rPr>
                <w:rFonts w:cstheme="minorHAnsi"/>
                <w:sz w:val="24"/>
                <w:szCs w:val="24"/>
              </w:rPr>
              <w:t xml:space="preserve"> of a non-profit </w:t>
            </w:r>
            <w:r w:rsidRPr="00F423EC">
              <w:rPr>
                <w:rFonts w:cstheme="minorHAnsi"/>
                <w:i/>
                <w:sz w:val="24"/>
                <w:szCs w:val="24"/>
              </w:rPr>
              <w:t>organization</w:t>
            </w:r>
            <w:r w:rsidRPr="0019198A">
              <w:rPr>
                <w:rFonts w:cstheme="minorHAnsi"/>
                <w:sz w:val="24"/>
                <w:szCs w:val="24"/>
              </w:rPr>
              <w:t xml:space="preserve"> or tribal government, whose primary purpose is to serve victims </w:t>
            </w:r>
            <w:r w:rsidRPr="00F423EC">
              <w:rPr>
                <w:rFonts w:cstheme="minorHAnsi"/>
                <w:i/>
                <w:sz w:val="24"/>
                <w:szCs w:val="24"/>
              </w:rPr>
              <w:t>and survivors</w:t>
            </w:r>
            <w:r w:rsidRPr="00F423EC">
              <w:rPr>
                <w:rFonts w:cstheme="minorHAnsi"/>
                <w:sz w:val="24"/>
                <w:szCs w:val="24"/>
              </w:rPr>
              <w:t xml:space="preserve"> </w:t>
            </w:r>
            <w:r w:rsidRPr="0019198A">
              <w:rPr>
                <w:rFonts w:cstheme="minorHAnsi"/>
                <w:sz w:val="24"/>
                <w:szCs w:val="24"/>
              </w:rPr>
              <w:t>of domestic violence, sexual assault, stalking, and/or datin</w:t>
            </w:r>
            <w:r w:rsidRPr="00F423EC">
              <w:rPr>
                <w:rFonts w:cstheme="minorHAnsi"/>
                <w:sz w:val="24"/>
                <w:szCs w:val="24"/>
              </w:rPr>
              <w:t xml:space="preserve">g violence through a continuum of outreach, intervention and support services.” </w:t>
            </w:r>
          </w:p>
          <w:p w14:paraId="0E3F21BE" w14:textId="77777777" w:rsidR="00BE7DD6" w:rsidRDefault="00BE7DD6" w:rsidP="00BE7DD6">
            <w:pPr>
              <w:rPr>
                <w:rFonts w:cstheme="minorHAnsi"/>
                <w:b/>
                <w:sz w:val="24"/>
                <w:szCs w:val="24"/>
              </w:rPr>
            </w:pPr>
            <w:r w:rsidRPr="004E7B38">
              <w:rPr>
                <w:rFonts w:cstheme="minorHAnsi"/>
                <w:b/>
                <w:sz w:val="24"/>
                <w:szCs w:val="24"/>
              </w:rPr>
              <w:t xml:space="preserve"> </w:t>
            </w:r>
          </w:p>
          <w:p w14:paraId="26FE32CB" w14:textId="77777777" w:rsidR="00BE7DD6" w:rsidRDefault="00BE7DD6" w:rsidP="00BE7DD6">
            <w:pPr>
              <w:rPr>
                <w:rFonts w:cstheme="minorHAnsi"/>
                <w:sz w:val="24"/>
                <w:szCs w:val="24"/>
              </w:rPr>
            </w:pPr>
            <w:r>
              <w:rPr>
                <w:rFonts w:cstheme="minorHAnsi"/>
                <w:sz w:val="24"/>
                <w:szCs w:val="24"/>
              </w:rPr>
              <w:t xml:space="preserve">The following language is proposed as an addition to the general eligibility requirements. This reframes former ideas about threshold standards and core services using federal terminology such as “requirements” and “conditions.” </w:t>
            </w:r>
          </w:p>
          <w:p w14:paraId="00EF5524" w14:textId="77777777" w:rsidR="00BE7DD6" w:rsidRPr="001045EA" w:rsidRDefault="00BE7DD6" w:rsidP="00BE7DD6">
            <w:pPr>
              <w:rPr>
                <w:rFonts w:cstheme="minorHAnsi"/>
                <w:sz w:val="24"/>
                <w:szCs w:val="24"/>
              </w:rPr>
            </w:pPr>
          </w:p>
          <w:p w14:paraId="78A1ECD0" w14:textId="77777777" w:rsidR="00BE7DD6" w:rsidRPr="001045EA" w:rsidRDefault="00BE7DD6" w:rsidP="00BE7DD6">
            <w:pPr>
              <w:spacing w:after="120"/>
              <w:rPr>
                <w:rFonts w:cstheme="minorHAnsi"/>
                <w:sz w:val="24"/>
                <w:szCs w:val="24"/>
              </w:rPr>
            </w:pPr>
            <w:r w:rsidRPr="001045EA">
              <w:rPr>
                <w:rFonts w:cstheme="minorHAnsi"/>
                <w:sz w:val="24"/>
                <w:szCs w:val="24"/>
              </w:rPr>
              <w:t xml:space="preserve">Eligible applicants </w:t>
            </w:r>
            <w:r w:rsidRPr="00A41E10">
              <w:rPr>
                <w:rFonts w:cstheme="minorHAnsi"/>
                <w:sz w:val="24"/>
                <w:szCs w:val="24"/>
              </w:rPr>
              <w:t xml:space="preserve">must </w:t>
            </w:r>
            <w:r w:rsidRPr="001045EA">
              <w:rPr>
                <w:rFonts w:cstheme="minorHAnsi"/>
                <w:sz w:val="24"/>
                <w:szCs w:val="24"/>
              </w:rPr>
              <w:t xml:space="preserve">demonstrate that certain services are already provided to victims and survivors of domestic violence, sexual assault, stalking, and/or dating violence </w:t>
            </w:r>
            <w:r w:rsidRPr="001045EA">
              <w:rPr>
                <w:rFonts w:cstheme="minorHAnsi"/>
                <w:sz w:val="24"/>
                <w:szCs w:val="24"/>
                <w:u w:val="single"/>
              </w:rPr>
              <w:t>prior</w:t>
            </w:r>
            <w:r w:rsidRPr="001045EA">
              <w:rPr>
                <w:rFonts w:cstheme="minorHAnsi"/>
                <w:sz w:val="24"/>
                <w:szCs w:val="24"/>
              </w:rPr>
              <w:t xml:space="preserve"> to applying for a Joint Non-Competitive Grant funds.</w:t>
            </w:r>
          </w:p>
          <w:p w14:paraId="7706E43E" w14:textId="77777777" w:rsidR="00BE7DD6" w:rsidRPr="001045EA" w:rsidRDefault="00BE7DD6" w:rsidP="00A625EE">
            <w:pPr>
              <w:pStyle w:val="ListParagraph"/>
              <w:numPr>
                <w:ilvl w:val="0"/>
                <w:numId w:val="1"/>
              </w:numPr>
              <w:spacing w:after="0" w:line="240" w:lineRule="auto"/>
              <w:ind w:left="390" w:hanging="270"/>
              <w:rPr>
                <w:rFonts w:cstheme="minorHAnsi"/>
                <w:sz w:val="24"/>
                <w:szCs w:val="24"/>
              </w:rPr>
            </w:pPr>
            <w:r w:rsidRPr="001045EA">
              <w:rPr>
                <w:rFonts w:cstheme="minorHAnsi"/>
                <w:sz w:val="24"/>
                <w:szCs w:val="24"/>
              </w:rPr>
              <w:t>Advocacy for victims and survivors</w:t>
            </w:r>
          </w:p>
          <w:p w14:paraId="5E6F0D7E" w14:textId="77777777" w:rsidR="00BE7DD6" w:rsidRPr="001045EA" w:rsidRDefault="00BE7DD6" w:rsidP="00A625EE">
            <w:pPr>
              <w:pStyle w:val="ListParagraph"/>
              <w:numPr>
                <w:ilvl w:val="0"/>
                <w:numId w:val="1"/>
              </w:numPr>
              <w:spacing w:after="0" w:line="240" w:lineRule="auto"/>
              <w:ind w:left="390" w:hanging="270"/>
              <w:rPr>
                <w:rFonts w:cstheme="minorHAnsi"/>
                <w:sz w:val="24"/>
                <w:szCs w:val="24"/>
              </w:rPr>
            </w:pPr>
            <w:r w:rsidRPr="001045EA">
              <w:rPr>
                <w:rFonts w:cstheme="minorHAnsi"/>
                <w:sz w:val="24"/>
                <w:szCs w:val="24"/>
              </w:rPr>
              <w:t>Safety planning</w:t>
            </w:r>
          </w:p>
          <w:p w14:paraId="6565750F" w14:textId="77777777" w:rsidR="00BE7DD6" w:rsidRPr="001045EA" w:rsidRDefault="00BE7DD6" w:rsidP="00A625EE">
            <w:pPr>
              <w:pStyle w:val="ListParagraph"/>
              <w:numPr>
                <w:ilvl w:val="0"/>
                <w:numId w:val="1"/>
              </w:numPr>
              <w:spacing w:after="0" w:line="240" w:lineRule="auto"/>
              <w:ind w:left="390" w:hanging="270"/>
              <w:rPr>
                <w:rFonts w:cstheme="minorHAnsi"/>
                <w:sz w:val="24"/>
                <w:szCs w:val="24"/>
              </w:rPr>
            </w:pPr>
            <w:r w:rsidRPr="001045EA">
              <w:rPr>
                <w:rFonts w:cstheme="minorHAnsi"/>
                <w:sz w:val="24"/>
                <w:szCs w:val="24"/>
              </w:rPr>
              <w:t>Information and referral</w:t>
            </w:r>
          </w:p>
          <w:p w14:paraId="0048BBEF" w14:textId="77777777" w:rsidR="00BE7DD6" w:rsidRPr="001045EA" w:rsidRDefault="00BE7DD6" w:rsidP="00A625EE">
            <w:pPr>
              <w:pStyle w:val="ListParagraph"/>
              <w:numPr>
                <w:ilvl w:val="0"/>
                <w:numId w:val="1"/>
              </w:numPr>
              <w:spacing w:after="0" w:line="240" w:lineRule="auto"/>
              <w:ind w:left="390" w:hanging="270"/>
              <w:rPr>
                <w:rFonts w:cstheme="minorHAnsi"/>
                <w:sz w:val="24"/>
                <w:szCs w:val="24"/>
              </w:rPr>
            </w:pPr>
            <w:r w:rsidRPr="001045EA">
              <w:rPr>
                <w:rFonts w:cstheme="minorHAnsi"/>
                <w:sz w:val="24"/>
                <w:szCs w:val="24"/>
              </w:rPr>
              <w:t>Individual and group support</w:t>
            </w:r>
          </w:p>
          <w:p w14:paraId="015E807E" w14:textId="77777777" w:rsidR="00BE7DD6" w:rsidRPr="001045EA" w:rsidRDefault="00BE7DD6" w:rsidP="00A625EE">
            <w:pPr>
              <w:pStyle w:val="ListParagraph"/>
              <w:numPr>
                <w:ilvl w:val="0"/>
                <w:numId w:val="1"/>
              </w:numPr>
              <w:spacing w:after="0" w:line="240" w:lineRule="auto"/>
              <w:ind w:left="390" w:hanging="270"/>
              <w:rPr>
                <w:rFonts w:cstheme="minorHAnsi"/>
                <w:sz w:val="24"/>
                <w:szCs w:val="24"/>
              </w:rPr>
            </w:pPr>
            <w:r w:rsidRPr="001045EA">
              <w:rPr>
                <w:rFonts w:cstheme="minorHAnsi"/>
                <w:sz w:val="24"/>
                <w:szCs w:val="24"/>
              </w:rPr>
              <w:t>24-7 crisis line (or an MOU with another program to provide this)</w:t>
            </w:r>
          </w:p>
          <w:p w14:paraId="21740BE3" w14:textId="77777777" w:rsidR="00BE7DD6" w:rsidRPr="001045EA" w:rsidRDefault="00BE7DD6" w:rsidP="00A625EE">
            <w:pPr>
              <w:pStyle w:val="ListParagraph"/>
              <w:numPr>
                <w:ilvl w:val="0"/>
                <w:numId w:val="1"/>
              </w:numPr>
              <w:spacing w:after="0" w:line="240" w:lineRule="auto"/>
              <w:ind w:left="390" w:hanging="270"/>
              <w:rPr>
                <w:rFonts w:cstheme="minorHAnsi"/>
                <w:sz w:val="24"/>
                <w:szCs w:val="24"/>
              </w:rPr>
            </w:pPr>
            <w:r w:rsidRPr="001045EA">
              <w:rPr>
                <w:rFonts w:cstheme="minorHAnsi"/>
                <w:sz w:val="24"/>
                <w:szCs w:val="24"/>
              </w:rPr>
              <w:t>24-7 crisis response (or an MOU with another program to provide this.)</w:t>
            </w:r>
          </w:p>
          <w:p w14:paraId="7BF8C875" w14:textId="77777777" w:rsidR="00BE7DD6" w:rsidRPr="001045EA" w:rsidRDefault="00BE7DD6" w:rsidP="00BE7DD6">
            <w:pPr>
              <w:rPr>
                <w:rFonts w:cstheme="minorHAnsi"/>
                <w:b/>
                <w:sz w:val="24"/>
                <w:szCs w:val="24"/>
              </w:rPr>
            </w:pPr>
          </w:p>
          <w:p w14:paraId="122F307C" w14:textId="77777777" w:rsidR="00BE7DD6" w:rsidRPr="001045EA" w:rsidRDefault="00BE7DD6" w:rsidP="00BE7DD6">
            <w:pPr>
              <w:spacing w:after="120"/>
              <w:rPr>
                <w:rFonts w:cstheme="minorHAnsi"/>
                <w:sz w:val="24"/>
                <w:szCs w:val="24"/>
              </w:rPr>
            </w:pPr>
            <w:r w:rsidRPr="001045EA">
              <w:rPr>
                <w:rFonts w:cstheme="minorHAnsi"/>
                <w:sz w:val="24"/>
                <w:szCs w:val="24"/>
              </w:rPr>
              <w:t>Eligible applicants must meet certain requirements as a condition of receiving a Joint Non-Competitive Grant Award.</w:t>
            </w:r>
          </w:p>
          <w:p w14:paraId="3763C1D1" w14:textId="77777777" w:rsidR="00BE7DD6" w:rsidRPr="001045EA" w:rsidRDefault="00BE7DD6" w:rsidP="00A625EE">
            <w:pPr>
              <w:pStyle w:val="ListParagraph"/>
              <w:numPr>
                <w:ilvl w:val="0"/>
                <w:numId w:val="3"/>
              </w:numPr>
              <w:spacing w:after="0" w:line="240" w:lineRule="auto"/>
              <w:ind w:left="390" w:hanging="270"/>
              <w:rPr>
                <w:rFonts w:cstheme="minorHAnsi"/>
                <w:sz w:val="24"/>
                <w:szCs w:val="24"/>
              </w:rPr>
            </w:pPr>
            <w:r w:rsidRPr="001045EA">
              <w:rPr>
                <w:rFonts w:cstheme="minorHAnsi"/>
                <w:sz w:val="24"/>
                <w:szCs w:val="24"/>
              </w:rPr>
              <w:t>Comply with CVSSD administrative and financial requirements</w:t>
            </w:r>
          </w:p>
          <w:p w14:paraId="090F2E52" w14:textId="77777777" w:rsidR="00BE7DD6" w:rsidRPr="001045EA" w:rsidRDefault="00BE7DD6" w:rsidP="00A625EE">
            <w:pPr>
              <w:pStyle w:val="ListParagraph"/>
              <w:numPr>
                <w:ilvl w:val="0"/>
                <w:numId w:val="3"/>
              </w:numPr>
              <w:spacing w:after="0" w:line="240" w:lineRule="auto"/>
              <w:ind w:left="390" w:hanging="270"/>
              <w:rPr>
                <w:rFonts w:cstheme="minorHAnsi"/>
                <w:sz w:val="24"/>
                <w:szCs w:val="24"/>
              </w:rPr>
            </w:pPr>
            <w:r w:rsidRPr="001045EA">
              <w:rPr>
                <w:rFonts w:cstheme="minorHAnsi"/>
                <w:sz w:val="24"/>
                <w:szCs w:val="24"/>
              </w:rPr>
              <w:t>Comply with state and federal requirements as outlined in the grant award agreement</w:t>
            </w:r>
          </w:p>
          <w:p w14:paraId="2670A687" w14:textId="77777777" w:rsidR="00BE7DD6" w:rsidRPr="001045EA" w:rsidRDefault="00BE7DD6" w:rsidP="00A625EE">
            <w:pPr>
              <w:pStyle w:val="ListParagraph"/>
              <w:numPr>
                <w:ilvl w:val="0"/>
                <w:numId w:val="3"/>
              </w:numPr>
              <w:spacing w:after="0" w:line="240" w:lineRule="auto"/>
              <w:ind w:left="390" w:hanging="270"/>
              <w:rPr>
                <w:rFonts w:cstheme="minorHAnsi"/>
                <w:sz w:val="24"/>
                <w:szCs w:val="24"/>
              </w:rPr>
            </w:pPr>
            <w:r w:rsidRPr="001045EA">
              <w:rPr>
                <w:rFonts w:cstheme="minorHAnsi"/>
                <w:sz w:val="24"/>
                <w:szCs w:val="24"/>
              </w:rPr>
              <w:t>Provide meaningful access to services</w:t>
            </w:r>
          </w:p>
          <w:p w14:paraId="4AB15F5C" w14:textId="77777777" w:rsidR="00BE7DD6" w:rsidRPr="001045EA" w:rsidRDefault="00BE7DD6" w:rsidP="00A625EE">
            <w:pPr>
              <w:pStyle w:val="ListParagraph"/>
              <w:numPr>
                <w:ilvl w:val="0"/>
                <w:numId w:val="3"/>
              </w:numPr>
              <w:spacing w:after="0" w:line="240" w:lineRule="auto"/>
              <w:ind w:left="390" w:hanging="270"/>
              <w:rPr>
                <w:rFonts w:cstheme="minorHAnsi"/>
                <w:sz w:val="24"/>
                <w:szCs w:val="24"/>
              </w:rPr>
            </w:pPr>
            <w:r w:rsidRPr="001045EA">
              <w:rPr>
                <w:rFonts w:cstheme="minorHAnsi"/>
                <w:sz w:val="24"/>
                <w:szCs w:val="24"/>
              </w:rPr>
              <w:t xml:space="preserve">Provide confidential and privileged advocacy services as prescribed in ORS 147.600, </w:t>
            </w:r>
            <w:r>
              <w:rPr>
                <w:rFonts w:cstheme="minorHAnsi"/>
                <w:sz w:val="24"/>
                <w:szCs w:val="24"/>
              </w:rPr>
              <w:t xml:space="preserve">ORS 40.264, </w:t>
            </w:r>
            <w:r w:rsidRPr="001045EA">
              <w:rPr>
                <w:rFonts w:cstheme="minorHAnsi"/>
                <w:sz w:val="24"/>
                <w:szCs w:val="24"/>
              </w:rPr>
              <w:t xml:space="preserve">VAWA, </w:t>
            </w:r>
            <w:r>
              <w:rPr>
                <w:rFonts w:cstheme="minorHAnsi"/>
                <w:sz w:val="24"/>
                <w:szCs w:val="24"/>
              </w:rPr>
              <w:t xml:space="preserve">FVPSA, </w:t>
            </w:r>
            <w:r w:rsidRPr="001045EA">
              <w:rPr>
                <w:rFonts w:cstheme="minorHAnsi"/>
                <w:sz w:val="24"/>
                <w:szCs w:val="24"/>
              </w:rPr>
              <w:t>and the CVSSD and DHS grant agreements</w:t>
            </w:r>
          </w:p>
          <w:p w14:paraId="11A42FDB" w14:textId="77777777" w:rsidR="00BE7DD6" w:rsidRPr="00CD67E5" w:rsidRDefault="00BE7DD6" w:rsidP="00A625EE">
            <w:pPr>
              <w:pStyle w:val="ListParagraph"/>
              <w:numPr>
                <w:ilvl w:val="0"/>
                <w:numId w:val="3"/>
              </w:numPr>
              <w:spacing w:after="0" w:line="240" w:lineRule="auto"/>
              <w:ind w:left="390" w:hanging="270"/>
              <w:rPr>
                <w:rFonts w:cstheme="minorHAnsi"/>
                <w:sz w:val="24"/>
                <w:szCs w:val="24"/>
              </w:rPr>
            </w:pPr>
            <w:r w:rsidRPr="00377A3A">
              <w:rPr>
                <w:rFonts w:cstheme="minorHAnsi"/>
                <w:sz w:val="24"/>
                <w:szCs w:val="24"/>
              </w:rPr>
              <w:t xml:space="preserve">Voluntary, </w:t>
            </w:r>
            <w:r w:rsidRPr="00A41E10">
              <w:rPr>
                <w:rFonts w:cstheme="minorHAnsi"/>
                <w:sz w:val="24"/>
                <w:szCs w:val="24"/>
              </w:rPr>
              <w:t>survivor-driven, trauma-informed</w:t>
            </w:r>
            <w:r w:rsidRPr="00377A3A">
              <w:rPr>
                <w:rFonts w:cstheme="minorHAnsi"/>
                <w:sz w:val="24"/>
                <w:szCs w:val="24"/>
              </w:rPr>
              <w:t xml:space="preserve"> services</w:t>
            </w:r>
          </w:p>
          <w:p w14:paraId="62CC9975" w14:textId="77777777" w:rsidR="00BE7DD6" w:rsidRPr="00A41E10" w:rsidRDefault="00BE7DD6" w:rsidP="00A625EE">
            <w:pPr>
              <w:pStyle w:val="ListParagraph"/>
              <w:numPr>
                <w:ilvl w:val="0"/>
                <w:numId w:val="3"/>
              </w:numPr>
              <w:spacing w:after="0" w:line="240" w:lineRule="auto"/>
              <w:ind w:left="390" w:hanging="270"/>
              <w:rPr>
                <w:rFonts w:cstheme="minorHAnsi"/>
                <w:sz w:val="24"/>
                <w:szCs w:val="24"/>
              </w:rPr>
            </w:pPr>
            <w:r w:rsidRPr="000A7591">
              <w:rPr>
                <w:rFonts w:cstheme="minorHAnsi"/>
                <w:sz w:val="24"/>
                <w:szCs w:val="24"/>
              </w:rPr>
              <w:t>Services provided at no cost to survivors (allowing for 3</w:t>
            </w:r>
            <w:r w:rsidRPr="00A41E10">
              <w:rPr>
                <w:rFonts w:cstheme="minorHAnsi"/>
                <w:sz w:val="24"/>
                <w:szCs w:val="24"/>
                <w:vertAlign w:val="superscript"/>
              </w:rPr>
              <w:t>rd</w:t>
            </w:r>
            <w:r w:rsidRPr="00A41E10">
              <w:rPr>
                <w:rFonts w:cstheme="minorHAnsi"/>
                <w:sz w:val="24"/>
                <w:szCs w:val="24"/>
              </w:rPr>
              <w:t xml:space="preserve"> party reimbursement) </w:t>
            </w:r>
          </w:p>
          <w:p w14:paraId="5E28007C" w14:textId="77777777" w:rsidR="00BE7DD6" w:rsidRPr="00A41E10" w:rsidRDefault="00BE7DD6" w:rsidP="00A625EE">
            <w:pPr>
              <w:pStyle w:val="ListParagraph"/>
              <w:numPr>
                <w:ilvl w:val="0"/>
                <w:numId w:val="3"/>
              </w:numPr>
              <w:spacing w:after="0" w:line="240" w:lineRule="auto"/>
              <w:ind w:left="390" w:hanging="270"/>
              <w:rPr>
                <w:rFonts w:cstheme="minorHAnsi"/>
                <w:sz w:val="24"/>
                <w:szCs w:val="24"/>
              </w:rPr>
            </w:pPr>
            <w:r w:rsidRPr="000A7591">
              <w:rPr>
                <w:sz w:val="24"/>
                <w:szCs w:val="24"/>
              </w:rPr>
              <w:t xml:space="preserve">Effective direct services </w:t>
            </w:r>
            <w:r w:rsidRPr="00A41E10">
              <w:rPr>
                <w:sz w:val="24"/>
                <w:szCs w:val="24"/>
              </w:rPr>
              <w:t xml:space="preserve">as measured </w:t>
            </w:r>
            <w:r w:rsidRPr="000A7591">
              <w:rPr>
                <w:sz w:val="24"/>
                <w:szCs w:val="24"/>
              </w:rPr>
              <w:t xml:space="preserve">by </w:t>
            </w:r>
            <w:r w:rsidRPr="00A41E10">
              <w:rPr>
                <w:sz w:val="24"/>
                <w:szCs w:val="24"/>
              </w:rPr>
              <w:t xml:space="preserve">the </w:t>
            </w:r>
            <w:r w:rsidRPr="000A7591">
              <w:rPr>
                <w:sz w:val="24"/>
                <w:szCs w:val="24"/>
              </w:rPr>
              <w:t>Common Outcome Measures</w:t>
            </w:r>
          </w:p>
          <w:p w14:paraId="3FA76CDD" w14:textId="77777777" w:rsidR="00BE7DD6" w:rsidRPr="003C46D3" w:rsidRDefault="00BE7DD6" w:rsidP="00A625EE">
            <w:pPr>
              <w:pStyle w:val="ListParagraph"/>
              <w:numPr>
                <w:ilvl w:val="0"/>
                <w:numId w:val="3"/>
              </w:numPr>
              <w:spacing w:after="0" w:line="240" w:lineRule="auto"/>
              <w:ind w:left="390" w:hanging="270"/>
              <w:rPr>
                <w:rFonts w:cstheme="minorHAnsi"/>
                <w:sz w:val="24"/>
                <w:szCs w:val="24"/>
              </w:rPr>
            </w:pPr>
            <w:r w:rsidRPr="00377A3A">
              <w:rPr>
                <w:rFonts w:cstheme="minorHAnsi"/>
                <w:sz w:val="24"/>
                <w:szCs w:val="24"/>
              </w:rPr>
              <w:t>Core training requirements</w:t>
            </w:r>
            <w:r w:rsidRPr="003C46D3">
              <w:rPr>
                <w:rFonts w:cstheme="minorHAnsi"/>
                <w:sz w:val="24"/>
                <w:szCs w:val="24"/>
              </w:rPr>
              <w:t xml:space="preserve"> </w:t>
            </w:r>
            <w:r w:rsidRPr="00A41E10">
              <w:rPr>
                <w:rFonts w:cstheme="minorHAnsi"/>
                <w:sz w:val="24"/>
                <w:szCs w:val="24"/>
              </w:rPr>
              <w:t>including for Board or Advisory Board members</w:t>
            </w:r>
            <w:r w:rsidRPr="00377A3A">
              <w:rPr>
                <w:rFonts w:cstheme="minorHAnsi"/>
                <w:sz w:val="24"/>
                <w:szCs w:val="24"/>
              </w:rPr>
              <w:t>;</w:t>
            </w:r>
          </w:p>
          <w:p w14:paraId="15082FA2" w14:textId="77777777" w:rsidR="00BE7DD6" w:rsidRPr="00CD67E5" w:rsidRDefault="00BE7DD6" w:rsidP="00A625EE">
            <w:pPr>
              <w:pStyle w:val="ListParagraph"/>
              <w:numPr>
                <w:ilvl w:val="0"/>
                <w:numId w:val="3"/>
              </w:numPr>
              <w:spacing w:after="0" w:line="240" w:lineRule="auto"/>
              <w:ind w:left="390" w:hanging="270"/>
              <w:rPr>
                <w:rFonts w:cstheme="minorHAnsi"/>
                <w:sz w:val="24"/>
                <w:szCs w:val="24"/>
              </w:rPr>
            </w:pPr>
            <w:r w:rsidRPr="00CD67E5">
              <w:rPr>
                <w:rFonts w:cstheme="minorHAnsi"/>
                <w:sz w:val="24"/>
                <w:szCs w:val="24"/>
              </w:rPr>
              <w:t xml:space="preserve">Community coordination and planning; </w:t>
            </w:r>
          </w:p>
          <w:p w14:paraId="7618090E" w14:textId="77777777" w:rsidR="00BE7DD6" w:rsidRPr="003C46D3" w:rsidRDefault="00BE7DD6" w:rsidP="00BC04F5">
            <w:pPr>
              <w:pStyle w:val="ListParagraph"/>
              <w:numPr>
                <w:ilvl w:val="0"/>
                <w:numId w:val="3"/>
              </w:numPr>
              <w:spacing w:after="0" w:line="240" w:lineRule="auto"/>
              <w:ind w:left="390"/>
              <w:rPr>
                <w:rFonts w:cstheme="minorHAnsi"/>
                <w:sz w:val="24"/>
                <w:szCs w:val="24"/>
              </w:rPr>
            </w:pPr>
            <w:r w:rsidRPr="00CD67E5">
              <w:rPr>
                <w:rFonts w:cstheme="minorHAnsi"/>
                <w:sz w:val="24"/>
                <w:szCs w:val="24"/>
              </w:rPr>
              <w:t>Designat</w:t>
            </w:r>
            <w:r>
              <w:rPr>
                <w:rFonts w:cstheme="minorHAnsi"/>
                <w:sz w:val="24"/>
                <w:szCs w:val="24"/>
              </w:rPr>
              <w:t>e a sexual assault lead advocate</w:t>
            </w:r>
            <w:r w:rsidRPr="00CD67E5">
              <w:rPr>
                <w:rFonts w:cstheme="minorHAnsi"/>
                <w:sz w:val="24"/>
                <w:szCs w:val="24"/>
              </w:rPr>
              <w:t xml:space="preserve"> in dual DVSA organizations receiving </w:t>
            </w:r>
            <w:r>
              <w:rPr>
                <w:rFonts w:cstheme="minorHAnsi"/>
                <w:sz w:val="24"/>
                <w:szCs w:val="24"/>
              </w:rPr>
              <w:t xml:space="preserve">sexual assault </w:t>
            </w:r>
            <w:r w:rsidRPr="00377A3A">
              <w:rPr>
                <w:rFonts w:cstheme="minorHAnsi"/>
                <w:sz w:val="24"/>
                <w:szCs w:val="24"/>
              </w:rPr>
              <w:t>funds;</w:t>
            </w:r>
          </w:p>
          <w:p w14:paraId="3659A485" w14:textId="50145687" w:rsidR="00BE7DD6" w:rsidRPr="003D72A0" w:rsidRDefault="00BE7DD6" w:rsidP="00BC04F5">
            <w:pPr>
              <w:pStyle w:val="ListParagraph"/>
              <w:numPr>
                <w:ilvl w:val="0"/>
                <w:numId w:val="3"/>
              </w:numPr>
              <w:spacing w:after="0" w:line="240" w:lineRule="auto"/>
              <w:ind w:left="390"/>
              <w:rPr>
                <w:rFonts w:cstheme="minorHAnsi"/>
                <w:bCs/>
                <w:iCs/>
                <w:sz w:val="24"/>
                <w:szCs w:val="24"/>
              </w:rPr>
            </w:pPr>
            <w:r w:rsidRPr="00CD67E5">
              <w:rPr>
                <w:rFonts w:cstheme="minorHAnsi"/>
                <w:sz w:val="24"/>
                <w:szCs w:val="24"/>
              </w:rPr>
              <w:t>Designa</w:t>
            </w:r>
            <w:r>
              <w:rPr>
                <w:rFonts w:cstheme="minorHAnsi"/>
                <w:sz w:val="24"/>
                <w:szCs w:val="24"/>
              </w:rPr>
              <w:t xml:space="preserve">te a culturally specific lead advocate </w:t>
            </w:r>
            <w:r w:rsidRPr="00377A3A">
              <w:rPr>
                <w:rFonts w:cstheme="minorHAnsi"/>
                <w:sz w:val="24"/>
                <w:szCs w:val="24"/>
              </w:rPr>
              <w:t xml:space="preserve">for </w:t>
            </w:r>
            <w:r w:rsidRPr="003C46D3">
              <w:rPr>
                <w:rFonts w:cstheme="minorHAnsi"/>
                <w:sz w:val="24"/>
                <w:szCs w:val="24"/>
              </w:rPr>
              <w:t>DV, SA, o</w:t>
            </w:r>
            <w:r w:rsidRPr="00CD67E5">
              <w:rPr>
                <w:rFonts w:cstheme="minorHAnsi"/>
                <w:sz w:val="24"/>
                <w:szCs w:val="24"/>
              </w:rPr>
              <w:t xml:space="preserve">r DVSA organizations developing culturally specific programs with </w:t>
            </w:r>
            <w:r>
              <w:rPr>
                <w:rFonts w:cstheme="minorHAnsi"/>
                <w:sz w:val="24"/>
                <w:szCs w:val="24"/>
              </w:rPr>
              <w:t>culturally specific</w:t>
            </w:r>
            <w:r w:rsidRPr="003C46D3">
              <w:rPr>
                <w:rFonts w:cstheme="minorHAnsi"/>
                <w:sz w:val="24"/>
                <w:szCs w:val="24"/>
              </w:rPr>
              <w:t xml:space="preserve"> funds.</w:t>
            </w:r>
          </w:p>
        </w:tc>
        <w:tc>
          <w:tcPr>
            <w:tcW w:w="2988" w:type="dxa"/>
          </w:tcPr>
          <w:p w14:paraId="01F82056" w14:textId="499DC49A" w:rsidR="00BE7DD6" w:rsidRPr="003D72A0" w:rsidRDefault="00BC04F5" w:rsidP="00BE7DD6">
            <w:pPr>
              <w:spacing w:after="120"/>
              <w:rPr>
                <w:rFonts w:cstheme="minorHAnsi"/>
                <w:bCs/>
                <w:iCs/>
                <w:sz w:val="24"/>
                <w:szCs w:val="24"/>
              </w:rPr>
            </w:pPr>
            <w:r w:rsidRPr="00BC04F5">
              <w:rPr>
                <w:rFonts w:cstheme="minorHAnsi"/>
                <w:bCs/>
                <w:i/>
                <w:sz w:val="24"/>
                <w:szCs w:val="24"/>
                <w:u w:val="single"/>
              </w:rPr>
              <w:t>Complete</w:t>
            </w:r>
            <w:r>
              <w:rPr>
                <w:rFonts w:cstheme="minorHAnsi"/>
                <w:bCs/>
                <w:i/>
                <w:sz w:val="24"/>
                <w:szCs w:val="24"/>
                <w:u w:val="single"/>
              </w:rPr>
              <w:t>d</w:t>
            </w:r>
            <w:r w:rsidRPr="00BC04F5">
              <w:rPr>
                <w:rFonts w:cstheme="minorHAnsi"/>
                <w:bCs/>
                <w:i/>
                <w:sz w:val="24"/>
                <w:szCs w:val="24"/>
                <w:u w:val="single"/>
              </w:rPr>
              <w:t>.</w:t>
            </w:r>
            <w:r>
              <w:rPr>
                <w:rFonts w:cstheme="minorHAnsi"/>
                <w:bCs/>
                <w:iCs/>
                <w:sz w:val="24"/>
                <w:szCs w:val="24"/>
              </w:rPr>
              <w:t xml:space="preserve"> Incorporated into</w:t>
            </w:r>
            <w:r w:rsidRPr="003D72A0">
              <w:rPr>
                <w:rFonts w:cstheme="minorHAnsi"/>
                <w:bCs/>
                <w:iCs/>
                <w:sz w:val="24"/>
                <w:szCs w:val="24"/>
              </w:rPr>
              <w:t xml:space="preserve"> the 2019-2021 Joint Non-Competitive Funds Request for Applications.</w:t>
            </w:r>
          </w:p>
        </w:tc>
      </w:tr>
      <w:tr w:rsidR="00BE7DD6" w14:paraId="788B247B" w14:textId="26FD4734" w:rsidTr="004A33F7">
        <w:tc>
          <w:tcPr>
            <w:tcW w:w="3030" w:type="dxa"/>
          </w:tcPr>
          <w:p w14:paraId="078C19F4" w14:textId="06C4902A" w:rsidR="00BE7DD6" w:rsidRDefault="00BE7DD6" w:rsidP="00BE7DD6">
            <w:pPr>
              <w:spacing w:after="120"/>
              <w:rPr>
                <w:rFonts w:cstheme="minorHAnsi"/>
                <w:b/>
                <w:i/>
                <w:sz w:val="24"/>
                <w:szCs w:val="24"/>
              </w:rPr>
            </w:pPr>
            <w:r w:rsidRPr="00A41E10">
              <w:rPr>
                <w:rFonts w:cstheme="minorHAnsi"/>
                <w:b/>
                <w:i/>
                <w:sz w:val="24"/>
                <w:szCs w:val="24"/>
              </w:rPr>
              <w:t>#</w:t>
            </w:r>
            <w:r>
              <w:rPr>
                <w:rFonts w:cstheme="minorHAnsi"/>
                <w:b/>
                <w:i/>
                <w:sz w:val="24"/>
                <w:szCs w:val="24"/>
              </w:rPr>
              <w:t>4</w:t>
            </w:r>
            <w:r w:rsidRPr="00A41E10">
              <w:rPr>
                <w:rFonts w:cstheme="minorHAnsi"/>
                <w:b/>
                <w:i/>
                <w:sz w:val="24"/>
                <w:szCs w:val="24"/>
              </w:rPr>
              <w:t xml:space="preserve">: Establish expectations for </w:t>
            </w:r>
            <w:r>
              <w:rPr>
                <w:rFonts w:cstheme="minorHAnsi"/>
                <w:b/>
                <w:i/>
                <w:sz w:val="24"/>
                <w:szCs w:val="24"/>
              </w:rPr>
              <w:t xml:space="preserve">the </w:t>
            </w:r>
            <w:r w:rsidRPr="00A41E10">
              <w:rPr>
                <w:rFonts w:cstheme="minorHAnsi"/>
                <w:b/>
                <w:i/>
                <w:sz w:val="24"/>
                <w:szCs w:val="24"/>
              </w:rPr>
              <w:t>provision of</w:t>
            </w:r>
            <w:r>
              <w:rPr>
                <w:rFonts w:cstheme="minorHAnsi"/>
                <w:b/>
                <w:i/>
                <w:sz w:val="24"/>
                <w:szCs w:val="24"/>
              </w:rPr>
              <w:t xml:space="preserve"> additional services when appropriate.</w:t>
            </w:r>
          </w:p>
        </w:tc>
        <w:tc>
          <w:tcPr>
            <w:tcW w:w="7158" w:type="dxa"/>
          </w:tcPr>
          <w:p w14:paraId="1B5488E7" w14:textId="77777777" w:rsidR="00BE7DD6" w:rsidRPr="00A41E10" w:rsidRDefault="00BE7DD6" w:rsidP="00BC04F5">
            <w:pPr>
              <w:pStyle w:val="ListParagraph"/>
              <w:numPr>
                <w:ilvl w:val="0"/>
                <w:numId w:val="14"/>
              </w:numPr>
              <w:spacing w:after="0" w:line="240" w:lineRule="auto"/>
              <w:ind w:left="210" w:hanging="210"/>
              <w:rPr>
                <w:rFonts w:cstheme="minorHAnsi"/>
                <w:sz w:val="24"/>
                <w:szCs w:val="24"/>
              </w:rPr>
            </w:pPr>
            <w:r w:rsidRPr="00A41E10">
              <w:rPr>
                <w:rFonts w:cstheme="minorHAnsi"/>
                <w:sz w:val="24"/>
                <w:szCs w:val="24"/>
              </w:rPr>
              <w:t xml:space="preserve">Follow-up advocacy when safe and at survivor request </w:t>
            </w:r>
          </w:p>
          <w:p w14:paraId="1514CC47" w14:textId="77777777" w:rsidR="00BE7DD6" w:rsidRPr="00A41E10" w:rsidRDefault="00BE7DD6" w:rsidP="00BC04F5">
            <w:pPr>
              <w:pStyle w:val="ListParagraph"/>
              <w:numPr>
                <w:ilvl w:val="0"/>
                <w:numId w:val="14"/>
              </w:numPr>
              <w:spacing w:after="0" w:line="240" w:lineRule="auto"/>
              <w:ind w:left="210" w:hanging="210"/>
              <w:rPr>
                <w:rFonts w:cstheme="minorHAnsi"/>
                <w:sz w:val="24"/>
                <w:szCs w:val="24"/>
              </w:rPr>
            </w:pPr>
            <w:r w:rsidRPr="00A41E10">
              <w:rPr>
                <w:rFonts w:cstheme="minorHAnsi"/>
                <w:sz w:val="24"/>
                <w:szCs w:val="24"/>
              </w:rPr>
              <w:t>Legal Advocacy/Services</w:t>
            </w:r>
          </w:p>
          <w:p w14:paraId="59ED88C6" w14:textId="77777777" w:rsidR="00BE7DD6" w:rsidRPr="00A41E10" w:rsidRDefault="00BE7DD6" w:rsidP="00BC04F5">
            <w:pPr>
              <w:pStyle w:val="ListParagraph"/>
              <w:numPr>
                <w:ilvl w:val="0"/>
                <w:numId w:val="14"/>
              </w:numPr>
              <w:spacing w:after="0" w:line="240" w:lineRule="auto"/>
              <w:ind w:left="210" w:hanging="210"/>
              <w:rPr>
                <w:rFonts w:cstheme="minorHAnsi"/>
                <w:sz w:val="24"/>
                <w:szCs w:val="24"/>
              </w:rPr>
            </w:pPr>
            <w:r w:rsidRPr="00A41E10">
              <w:rPr>
                <w:rFonts w:cstheme="minorHAnsi"/>
                <w:sz w:val="24"/>
                <w:szCs w:val="24"/>
              </w:rPr>
              <w:t>Primary Prevention Services (ODSVS and DHS grants only; the limited VAWA funding for prevention is not available for this application)</w:t>
            </w:r>
          </w:p>
          <w:p w14:paraId="4CC339BF" w14:textId="66C606CF" w:rsidR="00BE7DD6" w:rsidRPr="00BC04F5" w:rsidRDefault="00BE7DD6" w:rsidP="00BC04F5">
            <w:pPr>
              <w:pStyle w:val="ListParagraph"/>
              <w:numPr>
                <w:ilvl w:val="0"/>
                <w:numId w:val="14"/>
              </w:numPr>
              <w:spacing w:after="0" w:line="240" w:lineRule="auto"/>
              <w:ind w:left="210" w:hanging="210"/>
              <w:rPr>
                <w:rFonts w:cstheme="minorHAnsi"/>
                <w:sz w:val="24"/>
                <w:szCs w:val="24"/>
              </w:rPr>
            </w:pPr>
            <w:r w:rsidRPr="00A41E10">
              <w:rPr>
                <w:rFonts w:cstheme="minorHAnsi"/>
                <w:sz w:val="24"/>
                <w:szCs w:val="24"/>
              </w:rPr>
              <w:t>Shelter services (shelter facilities, safe houses, motel stays, housing stabilization, emergency transportation, etc.)</w:t>
            </w:r>
          </w:p>
        </w:tc>
        <w:tc>
          <w:tcPr>
            <w:tcW w:w="2988" w:type="dxa"/>
          </w:tcPr>
          <w:p w14:paraId="5DA16611" w14:textId="187E54D7" w:rsidR="00BE7DD6" w:rsidRPr="003D72A0" w:rsidRDefault="00BC04F5" w:rsidP="00BE7DD6">
            <w:pPr>
              <w:spacing w:after="120"/>
              <w:rPr>
                <w:rFonts w:cstheme="minorHAnsi"/>
                <w:bCs/>
                <w:iCs/>
                <w:sz w:val="24"/>
                <w:szCs w:val="24"/>
              </w:rPr>
            </w:pPr>
            <w:r w:rsidRPr="00BC04F5">
              <w:rPr>
                <w:rFonts w:cstheme="minorHAnsi"/>
                <w:bCs/>
                <w:i/>
                <w:sz w:val="24"/>
                <w:szCs w:val="24"/>
                <w:u w:val="single"/>
              </w:rPr>
              <w:t>Complete</w:t>
            </w:r>
            <w:r>
              <w:rPr>
                <w:rFonts w:cstheme="minorHAnsi"/>
                <w:bCs/>
                <w:i/>
                <w:sz w:val="24"/>
                <w:szCs w:val="24"/>
                <w:u w:val="single"/>
              </w:rPr>
              <w:t>d</w:t>
            </w:r>
            <w:r w:rsidRPr="00BC04F5">
              <w:rPr>
                <w:rFonts w:cstheme="minorHAnsi"/>
                <w:bCs/>
                <w:i/>
                <w:sz w:val="24"/>
                <w:szCs w:val="24"/>
                <w:u w:val="single"/>
              </w:rPr>
              <w:t>.</w:t>
            </w:r>
            <w:r>
              <w:rPr>
                <w:rFonts w:cstheme="minorHAnsi"/>
                <w:bCs/>
                <w:iCs/>
                <w:sz w:val="24"/>
                <w:szCs w:val="24"/>
              </w:rPr>
              <w:t xml:space="preserve"> Incorporated into</w:t>
            </w:r>
            <w:r w:rsidR="00BE7DD6" w:rsidRPr="003D72A0">
              <w:rPr>
                <w:rFonts w:cstheme="minorHAnsi"/>
                <w:bCs/>
                <w:iCs/>
                <w:sz w:val="24"/>
                <w:szCs w:val="24"/>
              </w:rPr>
              <w:t xml:space="preserve"> the 2019-2021 Joint Non-Competitive Funds Request for Applications.</w:t>
            </w:r>
          </w:p>
        </w:tc>
      </w:tr>
      <w:tr w:rsidR="00BE7DD6" w14:paraId="00210416" w14:textId="13D5724B" w:rsidTr="00D5225A">
        <w:tc>
          <w:tcPr>
            <w:tcW w:w="3030" w:type="dxa"/>
            <w:shd w:val="clear" w:color="auto" w:fill="auto"/>
          </w:tcPr>
          <w:p w14:paraId="0D03898F" w14:textId="282626D6" w:rsidR="00BE7DD6" w:rsidRDefault="00BE7DD6" w:rsidP="00BE7DD6">
            <w:pPr>
              <w:spacing w:after="120"/>
              <w:rPr>
                <w:rFonts w:cstheme="minorHAnsi"/>
                <w:b/>
                <w:i/>
                <w:sz w:val="24"/>
                <w:szCs w:val="24"/>
              </w:rPr>
            </w:pPr>
            <w:r w:rsidRPr="00714E74">
              <w:rPr>
                <w:rFonts w:cstheme="minorHAnsi"/>
                <w:b/>
                <w:i/>
                <w:sz w:val="24"/>
                <w:szCs w:val="24"/>
              </w:rPr>
              <w:t>#5:</w:t>
            </w:r>
            <w:r w:rsidRPr="00714E74">
              <w:rPr>
                <w:rFonts w:cstheme="minorHAnsi"/>
                <w:sz w:val="24"/>
                <w:szCs w:val="24"/>
              </w:rPr>
              <w:t xml:space="preserve"> </w:t>
            </w:r>
            <w:r w:rsidRPr="00714E74">
              <w:rPr>
                <w:rFonts w:cstheme="minorHAnsi"/>
                <w:b/>
                <w:i/>
                <w:sz w:val="24"/>
                <w:szCs w:val="24"/>
              </w:rPr>
              <w:t>Clarify language about entry of new programs and organizations to receive funds from the Joint Allocation.</w:t>
            </w:r>
          </w:p>
        </w:tc>
        <w:tc>
          <w:tcPr>
            <w:tcW w:w="7158" w:type="dxa"/>
          </w:tcPr>
          <w:p w14:paraId="0738C0B1" w14:textId="77777777" w:rsidR="004A33F7" w:rsidRDefault="00BE7DD6" w:rsidP="00BE7DD6">
            <w:pPr>
              <w:rPr>
                <w:rFonts w:cstheme="minorHAnsi"/>
                <w:sz w:val="24"/>
                <w:szCs w:val="24"/>
              </w:rPr>
            </w:pPr>
            <w:r>
              <w:rPr>
                <w:rFonts w:cstheme="minorHAnsi"/>
                <w:sz w:val="24"/>
                <w:szCs w:val="24"/>
              </w:rPr>
              <w:t xml:space="preserve">Joint funders will keep </w:t>
            </w:r>
            <w:r w:rsidRPr="00A41E10">
              <w:rPr>
                <w:rFonts w:cstheme="minorHAnsi"/>
                <w:sz w:val="24"/>
                <w:szCs w:val="24"/>
              </w:rPr>
              <w:t xml:space="preserve">the current </w:t>
            </w:r>
            <w:r>
              <w:rPr>
                <w:rFonts w:cstheme="minorHAnsi"/>
                <w:sz w:val="24"/>
                <w:szCs w:val="24"/>
              </w:rPr>
              <w:t>process</w:t>
            </w:r>
            <w:r w:rsidRPr="00A41E10">
              <w:rPr>
                <w:rFonts w:cstheme="minorHAnsi"/>
                <w:sz w:val="24"/>
                <w:szCs w:val="24"/>
              </w:rPr>
              <w:t xml:space="preserve"> for entry into the Joint</w:t>
            </w:r>
            <w:r>
              <w:rPr>
                <w:rFonts w:cstheme="minorHAnsi"/>
                <w:sz w:val="24"/>
                <w:szCs w:val="24"/>
              </w:rPr>
              <w:t xml:space="preserve"> Funds. </w:t>
            </w:r>
          </w:p>
          <w:p w14:paraId="1E290235" w14:textId="77777777" w:rsidR="004A33F7" w:rsidRDefault="004A33F7" w:rsidP="00BE7DD6">
            <w:pPr>
              <w:rPr>
                <w:rFonts w:cstheme="minorHAnsi"/>
                <w:sz w:val="24"/>
                <w:szCs w:val="24"/>
              </w:rPr>
            </w:pPr>
          </w:p>
          <w:p w14:paraId="12AC1DF1" w14:textId="274506F7" w:rsidR="00BE7DD6" w:rsidRPr="00A41E10" w:rsidRDefault="00BE7DD6" w:rsidP="00BE7DD6">
            <w:pPr>
              <w:rPr>
                <w:rFonts w:cstheme="minorHAnsi"/>
                <w:sz w:val="24"/>
                <w:szCs w:val="24"/>
              </w:rPr>
            </w:pPr>
            <w:r>
              <w:rPr>
                <w:rFonts w:cstheme="minorHAnsi"/>
                <w:sz w:val="24"/>
                <w:szCs w:val="24"/>
              </w:rPr>
              <w:t xml:space="preserve">New programs and organizations will have expanded options to enter the Joint Allocation in the 2021-2023 biennium once a process is better defined by CVSSD and DHS. Considerations for entry into the joint allocation are a topic for a future workgroup. The future workgroup is encouraged to consider: </w:t>
            </w:r>
            <w:r w:rsidRPr="00A41E10">
              <w:rPr>
                <w:rFonts w:cstheme="minorHAnsi"/>
                <w:sz w:val="24"/>
                <w:szCs w:val="24"/>
              </w:rPr>
              <w:t xml:space="preserve"> </w:t>
            </w:r>
          </w:p>
          <w:p w14:paraId="700551B5" w14:textId="77777777" w:rsidR="00BE7DD6" w:rsidRPr="001C5862" w:rsidRDefault="00BE7DD6" w:rsidP="00BE7DD6">
            <w:pPr>
              <w:pStyle w:val="ListParagraph"/>
              <w:numPr>
                <w:ilvl w:val="0"/>
                <w:numId w:val="22"/>
              </w:numPr>
              <w:spacing w:after="0" w:line="240" w:lineRule="auto"/>
              <w:ind w:left="210" w:hanging="180"/>
              <w:rPr>
                <w:rFonts w:cstheme="minorHAnsi"/>
                <w:sz w:val="24"/>
                <w:szCs w:val="24"/>
              </w:rPr>
            </w:pPr>
            <w:r>
              <w:rPr>
                <w:rFonts w:cstheme="minorHAnsi"/>
                <w:sz w:val="24"/>
                <w:szCs w:val="24"/>
              </w:rPr>
              <w:t>O</w:t>
            </w:r>
            <w:r w:rsidRPr="001C5862">
              <w:rPr>
                <w:rFonts w:cstheme="minorHAnsi"/>
                <w:sz w:val="24"/>
                <w:szCs w:val="24"/>
              </w:rPr>
              <w:t>utreach to programs</w:t>
            </w:r>
            <w:r>
              <w:rPr>
                <w:rFonts w:cstheme="minorHAnsi"/>
                <w:sz w:val="24"/>
                <w:szCs w:val="24"/>
              </w:rPr>
              <w:t>/organizations that qualify to enter the Joint Allocation;</w:t>
            </w:r>
            <w:r w:rsidRPr="001C5862">
              <w:rPr>
                <w:rFonts w:cstheme="minorHAnsi"/>
                <w:sz w:val="24"/>
                <w:szCs w:val="24"/>
              </w:rPr>
              <w:t xml:space="preserve"> </w:t>
            </w:r>
          </w:p>
          <w:p w14:paraId="171C7E93" w14:textId="77777777" w:rsidR="00BE7DD6" w:rsidRPr="001C5862" w:rsidRDefault="00BE7DD6" w:rsidP="00BE7DD6">
            <w:pPr>
              <w:pStyle w:val="ListParagraph"/>
              <w:numPr>
                <w:ilvl w:val="0"/>
                <w:numId w:val="22"/>
              </w:numPr>
              <w:spacing w:after="0" w:line="240" w:lineRule="auto"/>
              <w:ind w:left="210" w:hanging="180"/>
              <w:rPr>
                <w:rFonts w:cstheme="minorHAnsi"/>
                <w:sz w:val="24"/>
                <w:szCs w:val="24"/>
              </w:rPr>
            </w:pPr>
            <w:r>
              <w:rPr>
                <w:rFonts w:cstheme="minorHAnsi"/>
                <w:sz w:val="24"/>
                <w:szCs w:val="24"/>
              </w:rPr>
              <w:t xml:space="preserve">Building awareness among </w:t>
            </w:r>
            <w:r w:rsidRPr="001C5862">
              <w:rPr>
                <w:rFonts w:cstheme="minorHAnsi"/>
                <w:sz w:val="24"/>
                <w:szCs w:val="24"/>
              </w:rPr>
              <w:t>local pro</w:t>
            </w:r>
            <w:r>
              <w:rPr>
                <w:rFonts w:cstheme="minorHAnsi"/>
                <w:sz w:val="24"/>
                <w:szCs w:val="24"/>
              </w:rPr>
              <w:t>grams/organizations of the Joint Allocation and the opportunity to enter; and</w:t>
            </w:r>
          </w:p>
          <w:p w14:paraId="3B307D95" w14:textId="77777777" w:rsidR="00BE7DD6" w:rsidRDefault="00BE7DD6" w:rsidP="00BE7DD6">
            <w:pPr>
              <w:pStyle w:val="ListParagraph"/>
              <w:numPr>
                <w:ilvl w:val="0"/>
                <w:numId w:val="22"/>
              </w:numPr>
              <w:spacing w:after="0" w:line="240" w:lineRule="auto"/>
              <w:ind w:left="210" w:hanging="180"/>
              <w:rPr>
                <w:rFonts w:cstheme="minorHAnsi"/>
                <w:sz w:val="24"/>
                <w:szCs w:val="24"/>
              </w:rPr>
            </w:pPr>
            <w:r>
              <w:rPr>
                <w:rFonts w:cstheme="minorHAnsi"/>
                <w:sz w:val="24"/>
                <w:szCs w:val="24"/>
              </w:rPr>
              <w:t xml:space="preserve">Support for potential new programs/organizations in applying for competitive grants through DOJ CVSSD; </w:t>
            </w:r>
          </w:p>
          <w:p w14:paraId="120FB860" w14:textId="1CCA6546" w:rsidR="00BE7DD6" w:rsidRPr="00BE7DD6" w:rsidRDefault="00BE7DD6" w:rsidP="00BE7DD6">
            <w:pPr>
              <w:pStyle w:val="ListParagraph"/>
              <w:numPr>
                <w:ilvl w:val="0"/>
                <w:numId w:val="22"/>
              </w:numPr>
              <w:spacing w:after="0" w:line="240" w:lineRule="auto"/>
              <w:ind w:left="210" w:hanging="180"/>
              <w:rPr>
                <w:rFonts w:cstheme="minorHAnsi"/>
                <w:sz w:val="24"/>
                <w:szCs w:val="24"/>
              </w:rPr>
            </w:pPr>
            <w:r>
              <w:rPr>
                <w:rFonts w:cstheme="minorHAnsi"/>
                <w:sz w:val="24"/>
                <w:szCs w:val="24"/>
              </w:rPr>
              <w:t xml:space="preserve">Ways to identify service gaps within each service area and potential new programs/organizations that could fill those service gaps. This should be done in collaboration with programs/organizations already receiving Joint Funds. </w:t>
            </w:r>
          </w:p>
        </w:tc>
        <w:tc>
          <w:tcPr>
            <w:tcW w:w="2988" w:type="dxa"/>
          </w:tcPr>
          <w:p w14:paraId="7525B82C" w14:textId="77777777" w:rsidR="00BE7DD6" w:rsidRPr="004A33F7" w:rsidRDefault="00AB07AB" w:rsidP="00BE7DD6">
            <w:pPr>
              <w:rPr>
                <w:rFonts w:cstheme="minorHAnsi"/>
                <w:sz w:val="24"/>
                <w:szCs w:val="24"/>
              </w:rPr>
            </w:pPr>
            <w:r w:rsidRPr="004A33F7">
              <w:rPr>
                <w:rFonts w:cstheme="minorHAnsi"/>
                <w:sz w:val="24"/>
                <w:szCs w:val="24"/>
              </w:rPr>
              <w:t>Current process for entry into the Joint Funds stands for the 2019-2021 Joint Non-Competitive Funds.</w:t>
            </w:r>
          </w:p>
          <w:p w14:paraId="723555D7" w14:textId="77777777" w:rsidR="004A33F7" w:rsidRPr="004A33F7" w:rsidRDefault="004A33F7" w:rsidP="00BE7DD6">
            <w:pPr>
              <w:rPr>
                <w:rFonts w:cstheme="minorHAnsi"/>
                <w:sz w:val="24"/>
                <w:szCs w:val="24"/>
              </w:rPr>
            </w:pPr>
          </w:p>
          <w:p w14:paraId="7E8E7219" w14:textId="14B1C25C" w:rsidR="004A33F7" w:rsidRPr="004A33F7" w:rsidRDefault="004A33F7" w:rsidP="00BE7DD6">
            <w:pPr>
              <w:rPr>
                <w:rFonts w:cstheme="minorHAnsi"/>
                <w:sz w:val="24"/>
                <w:szCs w:val="24"/>
              </w:rPr>
            </w:pPr>
            <w:r w:rsidRPr="004A33F7">
              <w:rPr>
                <w:rFonts w:cstheme="minorHAnsi"/>
                <w:sz w:val="24"/>
                <w:szCs w:val="24"/>
              </w:rPr>
              <w:t>Discussion and planning necessary for expanding options for new programs and organizations to enter the Joint Allocation in 2021-2023.</w:t>
            </w:r>
          </w:p>
        </w:tc>
      </w:tr>
      <w:tr w:rsidR="00BE7DD6" w14:paraId="67B84467" w14:textId="39BC1488" w:rsidTr="004A33F7">
        <w:tc>
          <w:tcPr>
            <w:tcW w:w="3030" w:type="dxa"/>
          </w:tcPr>
          <w:p w14:paraId="0DA65EDE" w14:textId="52D2E8E3" w:rsidR="00BE7DD6" w:rsidRDefault="00BE7DD6" w:rsidP="00BE7DD6">
            <w:pPr>
              <w:spacing w:after="120"/>
              <w:rPr>
                <w:rFonts w:cstheme="minorHAnsi"/>
                <w:b/>
                <w:i/>
                <w:sz w:val="24"/>
                <w:szCs w:val="24"/>
              </w:rPr>
            </w:pPr>
            <w:r w:rsidRPr="003D72A0">
              <w:rPr>
                <w:rFonts w:cstheme="minorHAnsi"/>
                <w:b/>
                <w:i/>
                <w:sz w:val="24"/>
                <w:szCs w:val="24"/>
              </w:rPr>
              <w:t>#6: Revise language for meaningful access to services.</w:t>
            </w:r>
          </w:p>
        </w:tc>
        <w:tc>
          <w:tcPr>
            <w:tcW w:w="7158" w:type="dxa"/>
          </w:tcPr>
          <w:p w14:paraId="47FE0441" w14:textId="77777777" w:rsidR="00BE7DD6" w:rsidRPr="00A41E10" w:rsidRDefault="00BE7DD6" w:rsidP="00BE7DD6">
            <w:pPr>
              <w:spacing w:after="120"/>
              <w:rPr>
                <w:i/>
                <w:sz w:val="24"/>
                <w:szCs w:val="24"/>
              </w:rPr>
            </w:pPr>
            <w:r>
              <w:rPr>
                <w:rFonts w:cstheme="minorHAnsi"/>
                <w:sz w:val="24"/>
                <w:szCs w:val="24"/>
              </w:rPr>
              <w:t>The recommended language for meaningful access to services is written as “</w:t>
            </w:r>
            <w:r w:rsidRPr="00A41E10">
              <w:rPr>
                <w:rFonts w:cstheme="minorHAnsi"/>
                <w:sz w:val="24"/>
                <w:szCs w:val="24"/>
              </w:rPr>
              <w:t xml:space="preserve">Meaningful access to services for </w:t>
            </w:r>
            <w:r w:rsidRPr="00A41E10">
              <w:rPr>
                <w:rFonts w:cstheme="minorHAnsi"/>
                <w:b/>
                <w:sz w:val="24"/>
                <w:szCs w:val="24"/>
              </w:rPr>
              <w:t xml:space="preserve">all </w:t>
            </w:r>
            <w:r w:rsidRPr="00A41E10">
              <w:rPr>
                <w:rFonts w:cstheme="minorHAnsi"/>
                <w:sz w:val="24"/>
                <w:szCs w:val="24"/>
              </w:rPr>
              <w:t xml:space="preserve">victims by </w:t>
            </w:r>
            <w:r w:rsidRPr="00A41E10">
              <w:rPr>
                <w:rFonts w:cstheme="minorHAnsi"/>
                <w:b/>
                <w:sz w:val="24"/>
                <w:szCs w:val="24"/>
              </w:rPr>
              <w:t xml:space="preserve">all </w:t>
            </w:r>
            <w:r w:rsidRPr="00A41E10">
              <w:rPr>
                <w:rFonts w:cstheme="minorHAnsi"/>
                <w:sz w:val="24"/>
                <w:szCs w:val="24"/>
              </w:rPr>
              <w:t xml:space="preserve">programs is a core value and requirement for receiving a Joint Funds grant award. </w:t>
            </w:r>
          </w:p>
          <w:p w14:paraId="76F603CE" w14:textId="77777777" w:rsidR="00BE7DD6" w:rsidRPr="00A41E10" w:rsidRDefault="00BE7DD6" w:rsidP="00BE7DD6">
            <w:pPr>
              <w:pStyle w:val="ListParagraph"/>
              <w:numPr>
                <w:ilvl w:val="0"/>
                <w:numId w:val="21"/>
              </w:numPr>
              <w:autoSpaceDE w:val="0"/>
              <w:autoSpaceDN w:val="0"/>
              <w:adjustRightInd w:val="0"/>
              <w:spacing w:after="120" w:line="240" w:lineRule="auto"/>
              <w:ind w:left="210" w:hanging="210"/>
              <w:contextualSpacing w:val="0"/>
              <w:rPr>
                <w:rFonts w:cstheme="minorHAnsi"/>
                <w:sz w:val="24"/>
                <w:szCs w:val="24"/>
              </w:rPr>
            </w:pPr>
            <w:r w:rsidRPr="00A41E10">
              <w:rPr>
                <w:rFonts w:cstheme="minorHAnsi"/>
                <w:sz w:val="24"/>
                <w:szCs w:val="24"/>
                <w:u w:val="single"/>
              </w:rPr>
              <w:t xml:space="preserve">All </w:t>
            </w:r>
            <w:r w:rsidRPr="00866572">
              <w:rPr>
                <w:rFonts w:cstheme="minorHAnsi"/>
                <w:sz w:val="24"/>
                <w:szCs w:val="24"/>
                <w:u w:val="single"/>
              </w:rPr>
              <w:t>programs and organizations</w:t>
            </w:r>
            <w:r w:rsidRPr="00A41E10">
              <w:rPr>
                <w:rFonts w:cstheme="minorHAnsi"/>
                <w:sz w:val="24"/>
                <w:szCs w:val="24"/>
                <w:u w:val="single"/>
              </w:rPr>
              <w:t xml:space="preserve"> must</w:t>
            </w:r>
            <w:r w:rsidRPr="00A41E10">
              <w:rPr>
                <w:rFonts w:cstheme="minorHAnsi"/>
                <w:sz w:val="24"/>
                <w:szCs w:val="24"/>
              </w:rPr>
              <w:t xml:space="preserve"> respond to an initial crisis call and initial disclosure of domestic violence, sexual assault, dating violence or stalking with safety planning and support in a way that is responsive to the survivor’s status and identity. </w:t>
            </w:r>
          </w:p>
          <w:p w14:paraId="56FD0001" w14:textId="77777777" w:rsidR="00BE7DD6" w:rsidRPr="00A41E10" w:rsidRDefault="00BE7DD6" w:rsidP="00BE7DD6">
            <w:pPr>
              <w:pStyle w:val="ListParagraph"/>
              <w:numPr>
                <w:ilvl w:val="0"/>
                <w:numId w:val="21"/>
              </w:numPr>
              <w:autoSpaceDE w:val="0"/>
              <w:autoSpaceDN w:val="0"/>
              <w:adjustRightInd w:val="0"/>
              <w:spacing w:after="120" w:line="240" w:lineRule="auto"/>
              <w:ind w:left="210" w:hanging="210"/>
              <w:contextualSpacing w:val="0"/>
              <w:rPr>
                <w:rFonts w:cstheme="minorHAnsi"/>
                <w:sz w:val="24"/>
                <w:szCs w:val="24"/>
              </w:rPr>
            </w:pPr>
            <w:r w:rsidRPr="00A41E10">
              <w:rPr>
                <w:rFonts w:cstheme="minorHAnsi"/>
                <w:sz w:val="24"/>
                <w:szCs w:val="24"/>
                <w:u w:val="single"/>
              </w:rPr>
              <w:t xml:space="preserve">All </w:t>
            </w:r>
            <w:r w:rsidRPr="00866572">
              <w:rPr>
                <w:rFonts w:cstheme="minorHAnsi"/>
                <w:sz w:val="24"/>
                <w:szCs w:val="24"/>
                <w:u w:val="single"/>
              </w:rPr>
              <w:t>programs and organizations</w:t>
            </w:r>
            <w:r w:rsidRPr="00A41E10">
              <w:rPr>
                <w:rFonts w:cstheme="minorHAnsi"/>
                <w:sz w:val="24"/>
                <w:szCs w:val="24"/>
                <w:u w:val="single"/>
              </w:rPr>
              <w:t xml:space="preserve"> must</w:t>
            </w:r>
            <w:r w:rsidRPr="00A41E10">
              <w:rPr>
                <w:rFonts w:cstheme="minorHAnsi"/>
                <w:sz w:val="24"/>
                <w:szCs w:val="24"/>
              </w:rPr>
              <w:t xml:space="preserve"> directly link survivors whose needs may be beyond their expertise to an appropriate partner </w:t>
            </w:r>
            <w:r w:rsidRPr="00866572">
              <w:rPr>
                <w:rFonts w:cstheme="minorHAnsi"/>
                <w:sz w:val="24"/>
                <w:szCs w:val="24"/>
              </w:rPr>
              <w:t>program or organization</w:t>
            </w:r>
            <w:r w:rsidRPr="00A41E10">
              <w:rPr>
                <w:rFonts w:cstheme="minorHAnsi"/>
                <w:sz w:val="24"/>
                <w:szCs w:val="24"/>
              </w:rPr>
              <w:t xml:space="preserve"> when one exists and is available. </w:t>
            </w:r>
          </w:p>
          <w:p w14:paraId="42F5FE1B" w14:textId="77777777" w:rsidR="00BE7DD6" w:rsidRPr="00A41E10" w:rsidRDefault="00BE7DD6" w:rsidP="00BE7DD6">
            <w:pPr>
              <w:pStyle w:val="ListParagraph"/>
              <w:numPr>
                <w:ilvl w:val="1"/>
                <w:numId w:val="21"/>
              </w:numPr>
              <w:autoSpaceDE w:val="0"/>
              <w:autoSpaceDN w:val="0"/>
              <w:adjustRightInd w:val="0"/>
              <w:spacing w:after="120" w:line="240" w:lineRule="auto"/>
              <w:ind w:left="480" w:hanging="270"/>
              <w:contextualSpacing w:val="0"/>
              <w:rPr>
                <w:rFonts w:cstheme="minorHAnsi"/>
                <w:sz w:val="24"/>
                <w:szCs w:val="24"/>
              </w:rPr>
            </w:pPr>
            <w:r w:rsidRPr="00A41E10">
              <w:rPr>
                <w:rFonts w:cstheme="minorHAnsi"/>
                <w:sz w:val="24"/>
                <w:szCs w:val="24"/>
              </w:rPr>
              <w:t xml:space="preserve">Culturally specific or Tribal programs/organizations may directly link survivors who do not need their culturally specific services to an appropriate partner </w:t>
            </w:r>
            <w:r w:rsidRPr="00866572">
              <w:rPr>
                <w:rFonts w:cstheme="minorHAnsi"/>
                <w:sz w:val="24"/>
                <w:szCs w:val="24"/>
              </w:rPr>
              <w:t>program or organization</w:t>
            </w:r>
            <w:r w:rsidRPr="00A41E10">
              <w:rPr>
                <w:rFonts w:cstheme="minorHAnsi"/>
                <w:sz w:val="24"/>
                <w:szCs w:val="24"/>
              </w:rPr>
              <w:t xml:space="preserve"> when one exists and is available. </w:t>
            </w:r>
          </w:p>
          <w:p w14:paraId="7222202E" w14:textId="77777777" w:rsidR="00BE7DD6" w:rsidRPr="00A41E10" w:rsidRDefault="00BE7DD6" w:rsidP="00BE7DD6">
            <w:pPr>
              <w:pStyle w:val="ListParagraph"/>
              <w:numPr>
                <w:ilvl w:val="1"/>
                <w:numId w:val="21"/>
              </w:numPr>
              <w:autoSpaceDE w:val="0"/>
              <w:autoSpaceDN w:val="0"/>
              <w:adjustRightInd w:val="0"/>
              <w:spacing w:after="120" w:line="240" w:lineRule="auto"/>
              <w:ind w:left="480" w:hanging="270"/>
              <w:contextualSpacing w:val="0"/>
              <w:rPr>
                <w:rFonts w:cstheme="minorHAnsi"/>
                <w:sz w:val="24"/>
                <w:szCs w:val="24"/>
              </w:rPr>
            </w:pPr>
            <w:r w:rsidRPr="00A41E10">
              <w:rPr>
                <w:rFonts w:cstheme="minorHAnsi"/>
                <w:sz w:val="24"/>
                <w:szCs w:val="24"/>
              </w:rPr>
              <w:t xml:space="preserve">Other </w:t>
            </w:r>
            <w:r>
              <w:rPr>
                <w:rFonts w:cstheme="minorHAnsi"/>
                <w:sz w:val="24"/>
                <w:szCs w:val="24"/>
              </w:rPr>
              <w:t>programs and organizations</w:t>
            </w:r>
            <w:r w:rsidRPr="00A41E10">
              <w:rPr>
                <w:rFonts w:cstheme="minorHAnsi"/>
                <w:sz w:val="24"/>
                <w:szCs w:val="24"/>
              </w:rPr>
              <w:t xml:space="preserve"> may directly link survivors who need culturally specific or Tribal services to an appropriate partner when one exists and is available.</w:t>
            </w:r>
          </w:p>
          <w:p w14:paraId="223984C4" w14:textId="77777777" w:rsidR="00BE7DD6" w:rsidRPr="00A41E10" w:rsidRDefault="00BE7DD6" w:rsidP="00BE7DD6">
            <w:pPr>
              <w:pStyle w:val="ListParagraph"/>
              <w:numPr>
                <w:ilvl w:val="0"/>
                <w:numId w:val="21"/>
              </w:numPr>
              <w:autoSpaceDE w:val="0"/>
              <w:autoSpaceDN w:val="0"/>
              <w:adjustRightInd w:val="0"/>
              <w:spacing w:after="120" w:line="240" w:lineRule="auto"/>
              <w:ind w:left="210" w:hanging="180"/>
              <w:contextualSpacing w:val="0"/>
              <w:rPr>
                <w:rFonts w:cstheme="minorHAnsi"/>
                <w:sz w:val="24"/>
                <w:szCs w:val="24"/>
              </w:rPr>
            </w:pPr>
            <w:r w:rsidRPr="00A41E10">
              <w:rPr>
                <w:rFonts w:cstheme="minorHAnsi"/>
                <w:sz w:val="24"/>
                <w:szCs w:val="24"/>
                <w:u w:val="single"/>
              </w:rPr>
              <w:t xml:space="preserve">All </w:t>
            </w:r>
            <w:r>
              <w:rPr>
                <w:rFonts w:cstheme="minorHAnsi"/>
                <w:sz w:val="24"/>
                <w:szCs w:val="24"/>
                <w:u w:val="single"/>
              </w:rPr>
              <w:t>programs and organizations</w:t>
            </w:r>
            <w:r w:rsidRPr="00A41E10">
              <w:rPr>
                <w:rFonts w:cstheme="minorHAnsi"/>
                <w:sz w:val="24"/>
                <w:szCs w:val="24"/>
                <w:u w:val="single"/>
              </w:rPr>
              <w:t xml:space="preserve"> must</w:t>
            </w:r>
            <w:r w:rsidRPr="00A41E10">
              <w:rPr>
                <w:rFonts w:cstheme="minorHAnsi"/>
                <w:sz w:val="24"/>
                <w:szCs w:val="24"/>
              </w:rPr>
              <w:t xml:space="preserve"> provide services that are culturally responsive and recognize the multiple intersecting identities of survivors. For example, an organization or program needs to be responsive to LBGTQ persons from the Latinx community or elders in a rural setting.</w:t>
            </w:r>
          </w:p>
          <w:p w14:paraId="13A71704" w14:textId="77777777" w:rsidR="00BE7DD6" w:rsidRPr="00A41E10" w:rsidRDefault="00BE7DD6" w:rsidP="00BE7DD6">
            <w:pPr>
              <w:pStyle w:val="ListParagraph"/>
              <w:numPr>
                <w:ilvl w:val="0"/>
                <w:numId w:val="21"/>
              </w:numPr>
              <w:autoSpaceDE w:val="0"/>
              <w:autoSpaceDN w:val="0"/>
              <w:adjustRightInd w:val="0"/>
              <w:spacing w:after="120" w:line="240" w:lineRule="auto"/>
              <w:ind w:left="210" w:hanging="180"/>
              <w:contextualSpacing w:val="0"/>
              <w:rPr>
                <w:rFonts w:cstheme="minorHAnsi"/>
                <w:sz w:val="24"/>
                <w:szCs w:val="24"/>
              </w:rPr>
            </w:pPr>
            <w:r w:rsidRPr="00A41E10">
              <w:rPr>
                <w:rFonts w:cstheme="minorHAnsi"/>
                <w:sz w:val="24"/>
                <w:szCs w:val="24"/>
                <w:u w:val="single"/>
              </w:rPr>
              <w:t xml:space="preserve">All </w:t>
            </w:r>
            <w:r>
              <w:rPr>
                <w:rFonts w:cstheme="minorHAnsi"/>
                <w:sz w:val="24"/>
                <w:szCs w:val="24"/>
                <w:u w:val="single"/>
              </w:rPr>
              <w:t>programs and organizations</w:t>
            </w:r>
            <w:r w:rsidRPr="00A41E10">
              <w:rPr>
                <w:rFonts w:cstheme="minorHAnsi"/>
                <w:sz w:val="24"/>
                <w:szCs w:val="24"/>
                <w:u w:val="single"/>
              </w:rPr>
              <w:t xml:space="preserve"> must</w:t>
            </w:r>
            <w:r w:rsidRPr="00A41E10">
              <w:rPr>
                <w:rFonts w:cstheme="minorHAnsi"/>
                <w:sz w:val="24"/>
                <w:szCs w:val="24"/>
              </w:rPr>
              <w:t xml:space="preserve"> demonstrate continuous engagement of communities in their service area when designing and evaluating their programs, including survivors and others from local underserved, marginalized, and/or oppressed communities, and Tribal Nations.</w:t>
            </w:r>
          </w:p>
          <w:p w14:paraId="79A91C86" w14:textId="407F1976" w:rsidR="00BE7DD6" w:rsidRPr="00BE7DD6" w:rsidRDefault="00BE7DD6" w:rsidP="00BE7DD6">
            <w:pPr>
              <w:pStyle w:val="ListParagraph"/>
              <w:numPr>
                <w:ilvl w:val="0"/>
                <w:numId w:val="21"/>
              </w:numPr>
              <w:autoSpaceDE w:val="0"/>
              <w:autoSpaceDN w:val="0"/>
              <w:adjustRightInd w:val="0"/>
              <w:spacing w:after="0" w:line="240" w:lineRule="auto"/>
              <w:ind w:left="210" w:hanging="180"/>
              <w:rPr>
                <w:rFonts w:cstheme="minorHAnsi"/>
                <w:sz w:val="24"/>
                <w:szCs w:val="24"/>
              </w:rPr>
            </w:pPr>
            <w:r w:rsidRPr="00377A3A">
              <w:rPr>
                <w:rFonts w:cstheme="minorHAnsi"/>
                <w:sz w:val="24"/>
                <w:szCs w:val="24"/>
                <w:u w:val="single"/>
              </w:rPr>
              <w:t xml:space="preserve">All </w:t>
            </w:r>
            <w:r>
              <w:rPr>
                <w:rFonts w:cstheme="minorHAnsi"/>
                <w:sz w:val="24"/>
                <w:szCs w:val="24"/>
                <w:u w:val="single"/>
              </w:rPr>
              <w:t>programs and organizations</w:t>
            </w:r>
            <w:r w:rsidRPr="00A41E10">
              <w:rPr>
                <w:rFonts w:cstheme="minorHAnsi"/>
                <w:sz w:val="24"/>
                <w:szCs w:val="24"/>
                <w:u w:val="single"/>
              </w:rPr>
              <w:t xml:space="preserve"> must</w:t>
            </w:r>
            <w:r w:rsidRPr="00A41E10">
              <w:rPr>
                <w:rFonts w:cstheme="minorHAnsi"/>
                <w:sz w:val="24"/>
                <w:szCs w:val="24"/>
              </w:rPr>
              <w:t xml:space="preserve"> provide comprehensive training for leaders, staff, and volunteers that includes the dynamics and effects of oppression and historical trauma, the dynamics and effects of DV, SA, dating violence, and stalking in various populations, and how to effectively provide services in their service area. This is part of the DVSA Training Requirements.</w:t>
            </w:r>
            <w:r>
              <w:rPr>
                <w:rFonts w:cstheme="minorHAnsi"/>
                <w:sz w:val="24"/>
                <w:szCs w:val="24"/>
              </w:rPr>
              <w:t>”</w:t>
            </w:r>
          </w:p>
        </w:tc>
        <w:tc>
          <w:tcPr>
            <w:tcW w:w="2988" w:type="dxa"/>
          </w:tcPr>
          <w:p w14:paraId="7F6C6B29" w14:textId="4D440159" w:rsidR="00BE7DD6" w:rsidRPr="00BE7DD6" w:rsidRDefault="00BC04F5" w:rsidP="00BE7DD6">
            <w:pPr>
              <w:spacing w:after="120"/>
              <w:rPr>
                <w:rFonts w:cstheme="minorHAnsi"/>
                <w:bCs/>
                <w:iCs/>
                <w:sz w:val="24"/>
                <w:szCs w:val="24"/>
              </w:rPr>
            </w:pPr>
            <w:r w:rsidRPr="00BC04F5">
              <w:rPr>
                <w:rFonts w:cstheme="minorHAnsi"/>
                <w:bCs/>
                <w:i/>
                <w:sz w:val="24"/>
                <w:szCs w:val="24"/>
                <w:u w:val="single"/>
              </w:rPr>
              <w:t>Complete</w:t>
            </w:r>
            <w:r>
              <w:rPr>
                <w:rFonts w:cstheme="minorHAnsi"/>
                <w:bCs/>
                <w:i/>
                <w:sz w:val="24"/>
                <w:szCs w:val="24"/>
                <w:u w:val="single"/>
              </w:rPr>
              <w:t>d</w:t>
            </w:r>
            <w:r w:rsidRPr="00BC04F5">
              <w:rPr>
                <w:rFonts w:cstheme="minorHAnsi"/>
                <w:bCs/>
                <w:i/>
                <w:sz w:val="24"/>
                <w:szCs w:val="24"/>
                <w:u w:val="single"/>
              </w:rPr>
              <w:t>.</w:t>
            </w:r>
            <w:r>
              <w:rPr>
                <w:rFonts w:cstheme="minorHAnsi"/>
                <w:bCs/>
                <w:iCs/>
                <w:sz w:val="24"/>
                <w:szCs w:val="24"/>
              </w:rPr>
              <w:t xml:space="preserve"> Incorporated into</w:t>
            </w:r>
            <w:r w:rsidRPr="003D72A0">
              <w:rPr>
                <w:rFonts w:cstheme="minorHAnsi"/>
                <w:bCs/>
                <w:iCs/>
                <w:sz w:val="24"/>
                <w:szCs w:val="24"/>
              </w:rPr>
              <w:t xml:space="preserve"> the 2019-2021 Joint Non-Competitive Funds Request for Applications.</w:t>
            </w:r>
          </w:p>
        </w:tc>
      </w:tr>
      <w:tr w:rsidR="00BE7DD6" w14:paraId="3496593A" w14:textId="7D580837" w:rsidTr="004A33F7">
        <w:tc>
          <w:tcPr>
            <w:tcW w:w="3030" w:type="dxa"/>
          </w:tcPr>
          <w:p w14:paraId="546FA05C" w14:textId="6886281F" w:rsidR="00BE7DD6" w:rsidRDefault="00BE7DD6" w:rsidP="00BE7DD6">
            <w:pPr>
              <w:spacing w:after="120"/>
              <w:rPr>
                <w:rFonts w:cstheme="minorHAnsi"/>
                <w:b/>
                <w:i/>
                <w:sz w:val="24"/>
                <w:szCs w:val="24"/>
              </w:rPr>
            </w:pPr>
            <w:r w:rsidRPr="00A41E10">
              <w:rPr>
                <w:rFonts w:cstheme="minorHAnsi"/>
                <w:b/>
                <w:i/>
                <w:sz w:val="24"/>
                <w:szCs w:val="24"/>
              </w:rPr>
              <w:t>#</w:t>
            </w:r>
            <w:r>
              <w:rPr>
                <w:rFonts w:cstheme="minorHAnsi"/>
                <w:b/>
                <w:i/>
                <w:sz w:val="24"/>
                <w:szCs w:val="24"/>
              </w:rPr>
              <w:t>7</w:t>
            </w:r>
            <w:r w:rsidRPr="00A41E10">
              <w:rPr>
                <w:rFonts w:cstheme="minorHAnsi"/>
                <w:b/>
                <w:i/>
                <w:sz w:val="24"/>
                <w:szCs w:val="24"/>
              </w:rPr>
              <w:t xml:space="preserve">: </w:t>
            </w:r>
            <w:r>
              <w:rPr>
                <w:rFonts w:cstheme="minorHAnsi"/>
                <w:b/>
                <w:i/>
                <w:sz w:val="24"/>
                <w:szCs w:val="24"/>
              </w:rPr>
              <w:t>Review the list of requirements for shelter services.</w:t>
            </w:r>
          </w:p>
        </w:tc>
        <w:tc>
          <w:tcPr>
            <w:tcW w:w="7158" w:type="dxa"/>
          </w:tcPr>
          <w:p w14:paraId="000AACDD" w14:textId="42064156" w:rsidR="00BE7DD6" w:rsidRPr="00BE7DD6" w:rsidRDefault="00BE7DD6" w:rsidP="00BE7DD6">
            <w:pPr>
              <w:spacing w:line="254" w:lineRule="auto"/>
              <w:rPr>
                <w:rFonts w:cstheme="minorHAnsi"/>
                <w:sz w:val="24"/>
                <w:szCs w:val="24"/>
                <w:u w:val="single"/>
              </w:rPr>
            </w:pPr>
            <w:r w:rsidRPr="00E4648E">
              <w:rPr>
                <w:rFonts w:cstheme="minorHAnsi"/>
                <w:sz w:val="24"/>
                <w:szCs w:val="24"/>
              </w:rPr>
              <w:t>It is recommended that “DV” be dropped from the term “DV Shelter” and that the term “shelter” be used in future Joint Funds RFAs</w:t>
            </w:r>
            <w:r>
              <w:rPr>
                <w:rFonts w:cstheme="minorHAnsi"/>
                <w:sz w:val="24"/>
                <w:szCs w:val="24"/>
              </w:rPr>
              <w:t xml:space="preserve">. The revised shelter language is provided in an attachment. </w:t>
            </w:r>
            <w:r w:rsidRPr="00A41E10">
              <w:rPr>
                <w:rFonts w:cstheme="minorHAnsi"/>
                <w:sz w:val="24"/>
                <w:szCs w:val="24"/>
              </w:rPr>
              <w:t xml:space="preserve">Considerations about </w:t>
            </w:r>
            <w:r>
              <w:rPr>
                <w:rFonts w:cstheme="minorHAnsi"/>
                <w:sz w:val="24"/>
                <w:szCs w:val="24"/>
              </w:rPr>
              <w:t xml:space="preserve">other </w:t>
            </w:r>
            <w:r w:rsidRPr="00A41E10">
              <w:rPr>
                <w:rFonts w:cstheme="minorHAnsi"/>
                <w:sz w:val="24"/>
                <w:szCs w:val="24"/>
              </w:rPr>
              <w:t>shelter</w:t>
            </w:r>
            <w:r>
              <w:rPr>
                <w:rFonts w:cstheme="minorHAnsi"/>
                <w:sz w:val="24"/>
                <w:szCs w:val="24"/>
              </w:rPr>
              <w:t>ing</w:t>
            </w:r>
            <w:r w:rsidRPr="00A41E10">
              <w:rPr>
                <w:rFonts w:cstheme="minorHAnsi"/>
                <w:sz w:val="24"/>
                <w:szCs w:val="24"/>
              </w:rPr>
              <w:t xml:space="preserve"> requirements are a topic for a future workgroup. </w:t>
            </w:r>
          </w:p>
        </w:tc>
        <w:tc>
          <w:tcPr>
            <w:tcW w:w="2988" w:type="dxa"/>
          </w:tcPr>
          <w:p w14:paraId="35401DCB" w14:textId="7E73E2B4" w:rsidR="00BE7DD6" w:rsidRPr="00BE7DD6" w:rsidRDefault="00BC04F5" w:rsidP="00BE7DD6">
            <w:pPr>
              <w:spacing w:after="120"/>
              <w:rPr>
                <w:rFonts w:cstheme="minorHAnsi"/>
                <w:bCs/>
                <w:iCs/>
                <w:sz w:val="24"/>
                <w:szCs w:val="24"/>
              </w:rPr>
            </w:pPr>
            <w:r w:rsidRPr="00BC04F5">
              <w:rPr>
                <w:rFonts w:cstheme="minorHAnsi"/>
                <w:bCs/>
                <w:i/>
                <w:sz w:val="24"/>
                <w:szCs w:val="24"/>
                <w:u w:val="single"/>
              </w:rPr>
              <w:t>Complete</w:t>
            </w:r>
            <w:r>
              <w:rPr>
                <w:rFonts w:cstheme="minorHAnsi"/>
                <w:bCs/>
                <w:i/>
                <w:sz w:val="24"/>
                <w:szCs w:val="24"/>
                <w:u w:val="single"/>
              </w:rPr>
              <w:t>d</w:t>
            </w:r>
            <w:r w:rsidRPr="00BC04F5">
              <w:rPr>
                <w:rFonts w:cstheme="minorHAnsi"/>
                <w:bCs/>
                <w:i/>
                <w:sz w:val="24"/>
                <w:szCs w:val="24"/>
                <w:u w:val="single"/>
              </w:rPr>
              <w:t>.</w:t>
            </w:r>
            <w:r>
              <w:rPr>
                <w:rFonts w:cstheme="minorHAnsi"/>
                <w:bCs/>
                <w:iCs/>
                <w:sz w:val="24"/>
                <w:szCs w:val="24"/>
              </w:rPr>
              <w:t xml:space="preserve"> Incorporated into</w:t>
            </w:r>
            <w:r w:rsidRPr="003D72A0">
              <w:rPr>
                <w:rFonts w:cstheme="minorHAnsi"/>
                <w:bCs/>
                <w:iCs/>
                <w:sz w:val="24"/>
                <w:szCs w:val="24"/>
              </w:rPr>
              <w:t xml:space="preserve"> the 2019-2021 Joint Non-Competitive Funds Request for Applications.</w:t>
            </w:r>
            <w:r>
              <w:rPr>
                <w:rFonts w:cstheme="minorHAnsi"/>
                <w:bCs/>
                <w:iCs/>
                <w:sz w:val="24"/>
                <w:szCs w:val="24"/>
              </w:rPr>
              <w:t xml:space="preserve"> </w:t>
            </w:r>
            <w:r w:rsidR="00BE7DD6">
              <w:rPr>
                <w:rFonts w:cstheme="minorHAnsi"/>
                <w:bCs/>
                <w:iCs/>
                <w:sz w:val="24"/>
                <w:szCs w:val="24"/>
              </w:rPr>
              <w:t xml:space="preserve">This is a future workgroup discussion for OCADSV to facilitate. </w:t>
            </w:r>
          </w:p>
        </w:tc>
      </w:tr>
      <w:tr w:rsidR="00BE7DD6" w14:paraId="2CFF3677" w14:textId="77C3B94D" w:rsidTr="004A33F7">
        <w:tc>
          <w:tcPr>
            <w:tcW w:w="3030" w:type="dxa"/>
          </w:tcPr>
          <w:p w14:paraId="070C208B" w14:textId="73CA002E" w:rsidR="00BE7DD6" w:rsidRDefault="00BE7DD6" w:rsidP="00BE7DD6">
            <w:pPr>
              <w:spacing w:after="120"/>
              <w:rPr>
                <w:rFonts w:cstheme="minorHAnsi"/>
                <w:b/>
                <w:i/>
                <w:sz w:val="24"/>
                <w:szCs w:val="24"/>
              </w:rPr>
            </w:pPr>
            <w:r w:rsidRPr="00A41E10">
              <w:rPr>
                <w:rFonts w:cstheme="minorHAnsi"/>
                <w:b/>
                <w:i/>
                <w:sz w:val="24"/>
                <w:szCs w:val="24"/>
              </w:rPr>
              <w:t>#</w:t>
            </w:r>
            <w:r>
              <w:rPr>
                <w:rFonts w:cstheme="minorHAnsi"/>
                <w:b/>
                <w:i/>
                <w:sz w:val="24"/>
                <w:szCs w:val="24"/>
              </w:rPr>
              <w:t>8</w:t>
            </w:r>
            <w:r w:rsidRPr="00A41E10">
              <w:rPr>
                <w:rFonts w:cstheme="minorHAnsi"/>
                <w:b/>
                <w:i/>
                <w:sz w:val="24"/>
                <w:szCs w:val="24"/>
              </w:rPr>
              <w:t>: Examine methods of accountability that ensure 1) minimum service levels are met, and 2) compliance with funding requirements.</w:t>
            </w:r>
          </w:p>
        </w:tc>
        <w:tc>
          <w:tcPr>
            <w:tcW w:w="7158" w:type="dxa"/>
          </w:tcPr>
          <w:p w14:paraId="4843B7FF" w14:textId="77777777" w:rsidR="00BE7DD6" w:rsidRDefault="00BE7DD6" w:rsidP="00BE7DD6">
            <w:pPr>
              <w:pStyle w:val="ListParagraph"/>
              <w:numPr>
                <w:ilvl w:val="0"/>
                <w:numId w:val="5"/>
              </w:numPr>
              <w:tabs>
                <w:tab w:val="left" w:pos="2184"/>
              </w:tabs>
              <w:spacing w:after="0" w:line="240" w:lineRule="auto"/>
              <w:ind w:left="210" w:hanging="210"/>
              <w:contextualSpacing w:val="0"/>
              <w:rPr>
                <w:rFonts w:cstheme="minorHAnsi"/>
                <w:sz w:val="24"/>
                <w:szCs w:val="24"/>
              </w:rPr>
            </w:pPr>
            <w:r w:rsidRPr="00190D45">
              <w:rPr>
                <w:rFonts w:cstheme="minorHAnsi"/>
                <w:sz w:val="24"/>
                <w:szCs w:val="24"/>
              </w:rPr>
              <w:t>Create a</w:t>
            </w:r>
            <w:r>
              <w:rPr>
                <w:rFonts w:cstheme="minorHAnsi"/>
                <w:sz w:val="24"/>
                <w:szCs w:val="24"/>
              </w:rPr>
              <w:t xml:space="preserve"> complaint</w:t>
            </w:r>
            <w:r w:rsidRPr="00190D45">
              <w:rPr>
                <w:rFonts w:cstheme="minorHAnsi"/>
                <w:sz w:val="24"/>
                <w:szCs w:val="24"/>
              </w:rPr>
              <w:t xml:space="preserve"> process </w:t>
            </w:r>
            <w:r>
              <w:rPr>
                <w:rFonts w:cstheme="minorHAnsi"/>
                <w:sz w:val="24"/>
                <w:szCs w:val="24"/>
              </w:rPr>
              <w:t xml:space="preserve">for grantees and survivors to file a complaint </w:t>
            </w:r>
            <w:r w:rsidRPr="00190D45">
              <w:rPr>
                <w:rFonts w:cstheme="minorHAnsi"/>
                <w:sz w:val="24"/>
                <w:szCs w:val="24"/>
              </w:rPr>
              <w:t>with CVSSD and DHS</w:t>
            </w:r>
            <w:r>
              <w:rPr>
                <w:rFonts w:cstheme="minorHAnsi"/>
                <w:sz w:val="24"/>
                <w:szCs w:val="24"/>
              </w:rPr>
              <w:t xml:space="preserve">. </w:t>
            </w:r>
            <w:r w:rsidRPr="00190D45">
              <w:rPr>
                <w:rFonts w:cstheme="minorHAnsi"/>
                <w:sz w:val="24"/>
                <w:szCs w:val="24"/>
              </w:rPr>
              <w:t xml:space="preserve"> </w:t>
            </w:r>
          </w:p>
          <w:p w14:paraId="68F68EEC" w14:textId="77777777" w:rsidR="00BE7DD6" w:rsidRDefault="00BE7DD6" w:rsidP="00BE7DD6">
            <w:pPr>
              <w:pStyle w:val="ListParagraph"/>
              <w:numPr>
                <w:ilvl w:val="0"/>
                <w:numId w:val="5"/>
              </w:numPr>
              <w:tabs>
                <w:tab w:val="left" w:pos="2184"/>
              </w:tabs>
              <w:spacing w:after="0" w:line="240" w:lineRule="auto"/>
              <w:ind w:left="210" w:hanging="210"/>
              <w:contextualSpacing w:val="0"/>
              <w:rPr>
                <w:rFonts w:cstheme="minorHAnsi"/>
                <w:sz w:val="24"/>
                <w:szCs w:val="24"/>
              </w:rPr>
            </w:pPr>
            <w:r w:rsidRPr="00A41E10">
              <w:rPr>
                <w:rFonts w:cstheme="minorHAnsi"/>
                <w:sz w:val="24"/>
                <w:szCs w:val="24"/>
              </w:rPr>
              <w:t xml:space="preserve">Create a poster with information </w:t>
            </w:r>
            <w:r>
              <w:rPr>
                <w:rFonts w:cstheme="minorHAnsi"/>
                <w:sz w:val="24"/>
                <w:szCs w:val="24"/>
              </w:rPr>
              <w:t>about</w:t>
            </w:r>
            <w:r w:rsidRPr="00A41E10">
              <w:rPr>
                <w:rFonts w:cstheme="minorHAnsi"/>
                <w:sz w:val="24"/>
                <w:szCs w:val="24"/>
              </w:rPr>
              <w:t xml:space="preserve"> how to file </w:t>
            </w:r>
            <w:r w:rsidRPr="00071B22">
              <w:rPr>
                <w:rFonts w:cstheme="minorHAnsi"/>
                <w:sz w:val="24"/>
                <w:szCs w:val="24"/>
              </w:rPr>
              <w:t>a complaint. Require that this information be posted as a conditio</w:t>
            </w:r>
            <w:r>
              <w:rPr>
                <w:rFonts w:cstheme="minorHAnsi"/>
                <w:sz w:val="24"/>
                <w:szCs w:val="24"/>
              </w:rPr>
              <w:t>n of receiving the joint funds.</w:t>
            </w:r>
          </w:p>
          <w:p w14:paraId="55D5D30B" w14:textId="77777777" w:rsidR="00BE7DD6" w:rsidRPr="00071B22" w:rsidRDefault="00BE7DD6" w:rsidP="00BE7DD6">
            <w:pPr>
              <w:pStyle w:val="ListParagraph"/>
              <w:numPr>
                <w:ilvl w:val="0"/>
                <w:numId w:val="5"/>
              </w:numPr>
              <w:tabs>
                <w:tab w:val="left" w:pos="2184"/>
              </w:tabs>
              <w:spacing w:after="0" w:line="240" w:lineRule="auto"/>
              <w:ind w:left="210" w:hanging="210"/>
              <w:contextualSpacing w:val="0"/>
              <w:rPr>
                <w:rFonts w:cstheme="minorHAnsi"/>
                <w:sz w:val="24"/>
                <w:szCs w:val="24"/>
              </w:rPr>
            </w:pPr>
            <w:r>
              <w:rPr>
                <w:rFonts w:cstheme="minorHAnsi"/>
                <w:sz w:val="24"/>
                <w:szCs w:val="24"/>
              </w:rPr>
              <w:t>Maintain data about complaints that are received.</w:t>
            </w:r>
            <w:r w:rsidRPr="00071B22">
              <w:rPr>
                <w:rFonts w:cstheme="minorHAnsi"/>
                <w:sz w:val="24"/>
                <w:szCs w:val="24"/>
              </w:rPr>
              <w:t xml:space="preserve">       </w:t>
            </w:r>
          </w:p>
          <w:p w14:paraId="070E28A3" w14:textId="77777777" w:rsidR="00BE7DD6" w:rsidRDefault="00BE7DD6" w:rsidP="00BE7DD6">
            <w:pPr>
              <w:pStyle w:val="ListParagraph"/>
              <w:numPr>
                <w:ilvl w:val="0"/>
                <w:numId w:val="5"/>
              </w:numPr>
              <w:tabs>
                <w:tab w:val="left" w:pos="2184"/>
              </w:tabs>
              <w:spacing w:after="0" w:line="240" w:lineRule="auto"/>
              <w:ind w:left="210" w:hanging="210"/>
              <w:contextualSpacing w:val="0"/>
              <w:rPr>
                <w:rFonts w:cstheme="minorHAnsi"/>
                <w:sz w:val="24"/>
                <w:szCs w:val="24"/>
              </w:rPr>
            </w:pPr>
            <w:r>
              <w:rPr>
                <w:rFonts w:cstheme="minorHAnsi"/>
                <w:sz w:val="24"/>
                <w:szCs w:val="24"/>
              </w:rPr>
              <w:t xml:space="preserve">Monitor programs/organizations for compliance through site visits. Meet with survivors, community members and partners to assess the program/organization’s efforts to provide meaningful access to services.  </w:t>
            </w:r>
          </w:p>
          <w:p w14:paraId="4A4AA741" w14:textId="662EB2C2" w:rsidR="00BE7DD6" w:rsidRPr="00BE7DD6" w:rsidRDefault="00BE7DD6" w:rsidP="00BE7DD6">
            <w:pPr>
              <w:pStyle w:val="ListParagraph"/>
              <w:numPr>
                <w:ilvl w:val="0"/>
                <w:numId w:val="5"/>
              </w:numPr>
              <w:tabs>
                <w:tab w:val="left" w:pos="2184"/>
              </w:tabs>
              <w:spacing w:after="0" w:line="240" w:lineRule="auto"/>
              <w:ind w:left="210" w:hanging="210"/>
              <w:rPr>
                <w:rFonts w:cstheme="minorHAnsi"/>
                <w:i/>
                <w:iCs/>
                <w:sz w:val="24"/>
                <w:szCs w:val="24"/>
                <w:u w:val="single"/>
              </w:rPr>
            </w:pPr>
            <w:r w:rsidRPr="00B7114B">
              <w:rPr>
                <w:rFonts w:cstheme="minorHAnsi"/>
                <w:sz w:val="24"/>
                <w:szCs w:val="24"/>
              </w:rPr>
              <w:t>Outline the process and possible actions that the joint funders will take to ensure accountability.</w:t>
            </w:r>
          </w:p>
        </w:tc>
        <w:tc>
          <w:tcPr>
            <w:tcW w:w="2988" w:type="dxa"/>
          </w:tcPr>
          <w:p w14:paraId="2AA8C6E5" w14:textId="398A24B5" w:rsidR="00BE7DD6" w:rsidRPr="00BE7DD6" w:rsidRDefault="00BC04F5" w:rsidP="00BE7DD6">
            <w:pPr>
              <w:tabs>
                <w:tab w:val="left" w:pos="2184"/>
              </w:tabs>
              <w:rPr>
                <w:rFonts w:cstheme="minorHAnsi"/>
                <w:sz w:val="24"/>
                <w:szCs w:val="24"/>
              </w:rPr>
            </w:pPr>
            <w:r w:rsidRPr="00BC04F5">
              <w:rPr>
                <w:rFonts w:cstheme="minorHAnsi"/>
                <w:i/>
                <w:iCs/>
                <w:sz w:val="24"/>
                <w:szCs w:val="24"/>
                <w:u w:val="single"/>
              </w:rPr>
              <w:t>Completed.</w:t>
            </w:r>
            <w:r>
              <w:rPr>
                <w:rFonts w:cstheme="minorHAnsi"/>
                <w:sz w:val="24"/>
                <w:szCs w:val="24"/>
              </w:rPr>
              <w:t xml:space="preserve"> </w:t>
            </w:r>
            <w:r w:rsidR="00BE7DD6" w:rsidRPr="00BE7DD6">
              <w:rPr>
                <w:rFonts w:cstheme="minorHAnsi"/>
                <w:sz w:val="24"/>
                <w:szCs w:val="24"/>
              </w:rPr>
              <w:t xml:space="preserve">CVSSD created a complaint process in 2019 that is now posted on CVSSD’s website. </w:t>
            </w:r>
            <w:r>
              <w:rPr>
                <w:rFonts w:cstheme="minorHAnsi"/>
                <w:sz w:val="24"/>
                <w:szCs w:val="24"/>
              </w:rPr>
              <w:t xml:space="preserve">CVSSD tracks complaints that are received. Breaches of confidentiality are reported to federal funding offices. </w:t>
            </w:r>
            <w:r w:rsidR="00BE7DD6" w:rsidRPr="00BE7DD6">
              <w:rPr>
                <w:rFonts w:cstheme="minorHAnsi"/>
                <w:sz w:val="24"/>
                <w:szCs w:val="24"/>
              </w:rPr>
              <w:t>Monitoring of grant funded agencies and organizations occurs routinely</w:t>
            </w:r>
            <w:r>
              <w:rPr>
                <w:rFonts w:cstheme="minorHAnsi"/>
                <w:sz w:val="24"/>
                <w:szCs w:val="24"/>
              </w:rPr>
              <w:t xml:space="preserve"> by CVSSD grant fund coordinators</w:t>
            </w:r>
            <w:r w:rsidR="00BE7DD6" w:rsidRPr="00BE7DD6">
              <w:rPr>
                <w:rFonts w:cstheme="minorHAnsi"/>
                <w:sz w:val="24"/>
                <w:szCs w:val="24"/>
              </w:rPr>
              <w:t xml:space="preserve">. </w:t>
            </w:r>
            <w:r>
              <w:rPr>
                <w:rFonts w:cstheme="minorHAnsi"/>
                <w:sz w:val="24"/>
                <w:szCs w:val="24"/>
              </w:rPr>
              <w:t xml:space="preserve">CVSSD has written grant monitoring guidance, financial and administrative risk assessment tools, and grant monitoring tools that it uses for desk reviews and site visits. </w:t>
            </w:r>
          </w:p>
        </w:tc>
      </w:tr>
    </w:tbl>
    <w:p w14:paraId="5902DDE2" w14:textId="77777777" w:rsidR="003D72A0" w:rsidRDefault="003D72A0" w:rsidP="003D72A0">
      <w:pPr>
        <w:spacing w:after="0" w:line="240" w:lineRule="auto"/>
        <w:rPr>
          <w:rFonts w:cstheme="minorHAnsi"/>
          <w:sz w:val="24"/>
          <w:szCs w:val="24"/>
        </w:rPr>
      </w:pPr>
    </w:p>
    <w:p w14:paraId="22126F4C" w14:textId="68F96465" w:rsidR="003D72A0" w:rsidRDefault="005337B6" w:rsidP="003D72A0">
      <w:pPr>
        <w:spacing w:after="120" w:line="240" w:lineRule="auto"/>
        <w:rPr>
          <w:rFonts w:cstheme="minorHAnsi"/>
          <w:b/>
          <w:i/>
          <w:sz w:val="24"/>
          <w:szCs w:val="24"/>
        </w:rPr>
      </w:pPr>
      <w:r>
        <w:rPr>
          <w:rFonts w:cstheme="minorHAnsi"/>
          <w:b/>
          <w:sz w:val="24"/>
          <w:szCs w:val="24"/>
        </w:rPr>
        <w:pict w14:anchorId="33A2007C">
          <v:rect id="_x0000_i1027" style="width:0;height:1.5pt" o:hralign="center" o:hrstd="t" o:hr="t" fillcolor="#a0a0a0" stroked="f"/>
        </w:pict>
      </w:r>
    </w:p>
    <w:p w14:paraId="282AE7FD" w14:textId="144B0213" w:rsidR="003D72A0" w:rsidRPr="00E4648E" w:rsidRDefault="00BC04F5" w:rsidP="003D72A0">
      <w:pPr>
        <w:spacing w:after="0" w:line="240" w:lineRule="auto"/>
        <w:rPr>
          <w:rFonts w:cstheme="minorHAnsi"/>
          <w:b/>
          <w:sz w:val="24"/>
          <w:szCs w:val="24"/>
        </w:rPr>
      </w:pPr>
      <w:r>
        <w:rPr>
          <w:rFonts w:cstheme="minorHAnsi"/>
          <w:b/>
          <w:sz w:val="24"/>
          <w:szCs w:val="24"/>
        </w:rPr>
        <w:t>RECOMMENDED TOPICS FOR FUTURE DISCUSSION OR WORKGROUPS</w:t>
      </w:r>
    </w:p>
    <w:p w14:paraId="11129248" w14:textId="77777777" w:rsidR="003D72A0" w:rsidRDefault="003D72A0" w:rsidP="003D72A0">
      <w:pPr>
        <w:spacing w:after="0" w:line="240" w:lineRule="auto"/>
        <w:rPr>
          <w:rFonts w:cstheme="minorHAnsi"/>
          <w:sz w:val="24"/>
          <w:szCs w:val="24"/>
          <w:u w:val="single"/>
        </w:rPr>
      </w:pPr>
    </w:p>
    <w:p w14:paraId="10827E92" w14:textId="77777777" w:rsidR="003D72A0" w:rsidRPr="00A41E10" w:rsidRDefault="003D72A0" w:rsidP="003D72A0">
      <w:pPr>
        <w:spacing w:after="120" w:line="240" w:lineRule="auto"/>
        <w:rPr>
          <w:rFonts w:cstheme="minorHAnsi"/>
          <w:sz w:val="24"/>
          <w:szCs w:val="24"/>
        </w:rPr>
      </w:pPr>
      <w:r w:rsidRPr="00A41E10">
        <w:rPr>
          <w:rFonts w:cstheme="minorHAnsi"/>
          <w:sz w:val="24"/>
          <w:szCs w:val="24"/>
        </w:rPr>
        <w:t>There is opportunity for future workgroups to address topics that were not covered by the current workgroup. These topics include:</w:t>
      </w:r>
    </w:p>
    <w:p w14:paraId="793E532B" w14:textId="77777777" w:rsidR="003D72A0" w:rsidRPr="00031871" w:rsidRDefault="003D72A0" w:rsidP="00031871">
      <w:pPr>
        <w:pStyle w:val="ListParagraph"/>
        <w:numPr>
          <w:ilvl w:val="0"/>
          <w:numId w:val="9"/>
        </w:numPr>
        <w:shd w:val="clear" w:color="auto" w:fill="FFFFFF" w:themeFill="background1"/>
        <w:spacing w:after="120" w:line="240" w:lineRule="auto"/>
        <w:contextualSpacing w:val="0"/>
        <w:rPr>
          <w:rFonts w:cstheme="minorHAnsi"/>
          <w:sz w:val="24"/>
          <w:szCs w:val="24"/>
        </w:rPr>
      </w:pPr>
      <w:r w:rsidRPr="00031871">
        <w:rPr>
          <w:rFonts w:cstheme="minorHAnsi"/>
          <w:sz w:val="24"/>
          <w:szCs w:val="24"/>
        </w:rPr>
        <w:t xml:space="preserve">Design </w:t>
      </w:r>
      <w:r w:rsidRPr="00031871">
        <w:rPr>
          <w:rFonts w:cstheme="minorHAnsi"/>
          <w:b/>
          <w:sz w:val="24"/>
          <w:szCs w:val="24"/>
        </w:rPr>
        <w:t xml:space="preserve">strategies for implementing a new formula </w:t>
      </w:r>
      <w:r w:rsidRPr="00031871">
        <w:rPr>
          <w:rFonts w:cstheme="minorHAnsi"/>
          <w:sz w:val="24"/>
          <w:szCs w:val="24"/>
        </w:rPr>
        <w:t>if adopted, including set asides, benchmarks, funding splits with stand-alone organizations (i.e. sexual assault, culturally specific).</w:t>
      </w:r>
    </w:p>
    <w:p w14:paraId="6709984C" w14:textId="77777777" w:rsidR="003D72A0" w:rsidRPr="00031871" w:rsidRDefault="003D72A0" w:rsidP="00031871">
      <w:pPr>
        <w:pStyle w:val="ListParagraph"/>
        <w:numPr>
          <w:ilvl w:val="0"/>
          <w:numId w:val="9"/>
        </w:numPr>
        <w:shd w:val="clear" w:color="auto" w:fill="FFFFFF" w:themeFill="background1"/>
        <w:spacing w:after="120" w:line="240" w:lineRule="auto"/>
        <w:contextualSpacing w:val="0"/>
        <w:rPr>
          <w:rFonts w:cstheme="minorHAnsi"/>
          <w:sz w:val="24"/>
          <w:szCs w:val="24"/>
        </w:rPr>
      </w:pPr>
      <w:r w:rsidRPr="00031871">
        <w:rPr>
          <w:rFonts w:cstheme="minorHAnsi"/>
          <w:sz w:val="24"/>
          <w:szCs w:val="24"/>
        </w:rPr>
        <w:t xml:space="preserve">Examine whether to include </w:t>
      </w:r>
      <w:r w:rsidRPr="00031871">
        <w:rPr>
          <w:rFonts w:cstheme="minorHAnsi"/>
          <w:b/>
          <w:sz w:val="24"/>
          <w:szCs w:val="24"/>
        </w:rPr>
        <w:t>legal services providers</w:t>
      </w:r>
      <w:r w:rsidRPr="00031871">
        <w:rPr>
          <w:rFonts w:cstheme="minorHAnsi"/>
          <w:sz w:val="24"/>
          <w:szCs w:val="24"/>
        </w:rPr>
        <w:t xml:space="preserve"> in the distribution of the formula or to fund through a separate grant process.  Determine what legal services providers would be included. </w:t>
      </w:r>
    </w:p>
    <w:p w14:paraId="7624893A" w14:textId="77777777" w:rsidR="003D72A0" w:rsidRPr="00031871" w:rsidRDefault="003D72A0" w:rsidP="00031871">
      <w:pPr>
        <w:pStyle w:val="ListParagraph"/>
        <w:numPr>
          <w:ilvl w:val="0"/>
          <w:numId w:val="9"/>
        </w:numPr>
        <w:shd w:val="clear" w:color="auto" w:fill="FFFFFF" w:themeFill="background1"/>
        <w:tabs>
          <w:tab w:val="left" w:pos="2184"/>
        </w:tabs>
        <w:spacing w:after="120" w:line="240" w:lineRule="auto"/>
        <w:contextualSpacing w:val="0"/>
        <w:rPr>
          <w:rFonts w:cstheme="minorHAnsi"/>
          <w:sz w:val="24"/>
          <w:szCs w:val="24"/>
        </w:rPr>
      </w:pPr>
      <w:r w:rsidRPr="00031871">
        <w:rPr>
          <w:rFonts w:cstheme="minorHAnsi"/>
          <w:sz w:val="24"/>
          <w:szCs w:val="24"/>
        </w:rPr>
        <w:t xml:space="preserve">Continue discussion about the requirements, expectations and best practices for providing </w:t>
      </w:r>
      <w:r w:rsidRPr="00031871">
        <w:rPr>
          <w:rFonts w:cstheme="minorHAnsi"/>
          <w:b/>
          <w:sz w:val="24"/>
          <w:szCs w:val="24"/>
        </w:rPr>
        <w:t>shelter services, including shelter, sheltering and housing stabilization</w:t>
      </w:r>
      <w:r w:rsidRPr="00031871">
        <w:rPr>
          <w:rFonts w:cstheme="minorHAnsi"/>
          <w:sz w:val="24"/>
          <w:szCs w:val="24"/>
        </w:rPr>
        <w:t xml:space="preserve">. This includes shelter services for culturally specific populations.  What is OCADSV’s interest in facilitating this discussion?  </w:t>
      </w:r>
    </w:p>
    <w:p w14:paraId="72B16C4E" w14:textId="77777777" w:rsidR="003D72A0" w:rsidRPr="00031871" w:rsidRDefault="003D72A0" w:rsidP="00031871">
      <w:pPr>
        <w:pStyle w:val="ListParagraph"/>
        <w:numPr>
          <w:ilvl w:val="0"/>
          <w:numId w:val="9"/>
        </w:numPr>
        <w:shd w:val="clear" w:color="auto" w:fill="FFFFFF" w:themeFill="background1"/>
        <w:tabs>
          <w:tab w:val="left" w:pos="2184"/>
        </w:tabs>
        <w:spacing w:after="120" w:line="240" w:lineRule="auto"/>
        <w:contextualSpacing w:val="0"/>
        <w:rPr>
          <w:rFonts w:cstheme="minorHAnsi"/>
          <w:sz w:val="24"/>
          <w:szCs w:val="24"/>
        </w:rPr>
      </w:pPr>
      <w:r w:rsidRPr="00031871">
        <w:rPr>
          <w:rFonts w:cstheme="minorHAnsi"/>
          <w:sz w:val="24"/>
          <w:szCs w:val="24"/>
        </w:rPr>
        <w:t xml:space="preserve">Include culturally specific populations in developing </w:t>
      </w:r>
      <w:r w:rsidRPr="00031871">
        <w:rPr>
          <w:rFonts w:cstheme="minorHAnsi"/>
          <w:b/>
          <w:sz w:val="24"/>
          <w:szCs w:val="24"/>
        </w:rPr>
        <w:t>funding</w:t>
      </w:r>
      <w:r w:rsidRPr="00031871">
        <w:rPr>
          <w:rFonts w:cstheme="minorHAnsi"/>
          <w:sz w:val="24"/>
          <w:szCs w:val="24"/>
        </w:rPr>
        <w:t xml:space="preserve"> </w:t>
      </w:r>
      <w:r w:rsidRPr="00031871">
        <w:rPr>
          <w:rFonts w:cstheme="minorHAnsi"/>
          <w:b/>
          <w:sz w:val="24"/>
          <w:szCs w:val="24"/>
        </w:rPr>
        <w:t>criteria and implementation strategies for culturally specific organizations</w:t>
      </w:r>
      <w:r w:rsidRPr="00031871">
        <w:rPr>
          <w:rFonts w:cstheme="minorHAnsi"/>
          <w:sz w:val="24"/>
          <w:szCs w:val="24"/>
        </w:rPr>
        <w:t>, including stand-alone culturally specific organizations. Ensure stakeholders from culturally specific populations and organizations are involved in decision making processes.</w:t>
      </w:r>
    </w:p>
    <w:p w14:paraId="1B94DE74" w14:textId="77777777" w:rsidR="003D72A0" w:rsidRPr="00031871" w:rsidRDefault="003D72A0" w:rsidP="00031871">
      <w:pPr>
        <w:pStyle w:val="ListParagraph"/>
        <w:numPr>
          <w:ilvl w:val="0"/>
          <w:numId w:val="9"/>
        </w:numPr>
        <w:shd w:val="clear" w:color="auto" w:fill="FFFFFF" w:themeFill="background1"/>
        <w:tabs>
          <w:tab w:val="left" w:pos="2184"/>
        </w:tabs>
        <w:spacing w:after="120" w:line="240" w:lineRule="auto"/>
        <w:contextualSpacing w:val="0"/>
        <w:rPr>
          <w:rFonts w:cstheme="minorHAnsi"/>
          <w:sz w:val="24"/>
          <w:szCs w:val="24"/>
        </w:rPr>
      </w:pPr>
      <w:r w:rsidRPr="00031871">
        <w:rPr>
          <w:rFonts w:cstheme="minorHAnsi"/>
          <w:sz w:val="24"/>
          <w:szCs w:val="24"/>
        </w:rPr>
        <w:t xml:space="preserve">Review and update the </w:t>
      </w:r>
      <w:r w:rsidRPr="00031871">
        <w:rPr>
          <w:rFonts w:cstheme="minorHAnsi"/>
          <w:b/>
          <w:sz w:val="24"/>
          <w:szCs w:val="24"/>
        </w:rPr>
        <w:t>Cultural Competency Standards</w:t>
      </w:r>
      <w:r w:rsidRPr="00031871">
        <w:rPr>
          <w:rFonts w:cstheme="minorHAnsi"/>
          <w:sz w:val="24"/>
          <w:szCs w:val="24"/>
        </w:rPr>
        <w:t>.</w:t>
      </w:r>
    </w:p>
    <w:p w14:paraId="369CCD0C" w14:textId="061AA952" w:rsidR="003D72A0" w:rsidRPr="00031871" w:rsidRDefault="003D72A0" w:rsidP="00031871">
      <w:pPr>
        <w:pStyle w:val="ListParagraph"/>
        <w:numPr>
          <w:ilvl w:val="0"/>
          <w:numId w:val="9"/>
        </w:numPr>
        <w:shd w:val="clear" w:color="auto" w:fill="FFFFFF" w:themeFill="background1"/>
        <w:tabs>
          <w:tab w:val="left" w:pos="2184"/>
        </w:tabs>
        <w:spacing w:after="0" w:line="240" w:lineRule="auto"/>
        <w:contextualSpacing w:val="0"/>
        <w:rPr>
          <w:rFonts w:cstheme="minorHAnsi"/>
          <w:b/>
          <w:sz w:val="24"/>
          <w:szCs w:val="24"/>
        </w:rPr>
      </w:pPr>
      <w:r w:rsidRPr="00031871">
        <w:rPr>
          <w:rFonts w:cstheme="minorHAnsi"/>
          <w:sz w:val="24"/>
          <w:szCs w:val="24"/>
        </w:rPr>
        <w:t xml:space="preserve">Define criteria and process for </w:t>
      </w:r>
      <w:r w:rsidRPr="00031871">
        <w:rPr>
          <w:rFonts w:cstheme="minorHAnsi"/>
          <w:b/>
          <w:sz w:val="24"/>
          <w:szCs w:val="24"/>
        </w:rPr>
        <w:t>new programs/organizations entering the joint allocation.</w:t>
      </w:r>
      <w:r w:rsidRPr="00031871">
        <w:rPr>
          <w:rFonts w:cstheme="minorHAnsi"/>
          <w:sz w:val="24"/>
          <w:szCs w:val="24"/>
        </w:rPr>
        <w:t xml:space="preserve"> </w:t>
      </w:r>
    </w:p>
    <w:sectPr w:rsidR="003D72A0" w:rsidRPr="00031871" w:rsidSect="00BE7DD6">
      <w:pgSz w:w="15840" w:h="12240" w:orient="landscape"/>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6C680" w14:textId="77777777" w:rsidR="00DE34EE" w:rsidRDefault="00DE34EE" w:rsidP="00BF3C68">
      <w:pPr>
        <w:spacing w:after="0" w:line="240" w:lineRule="auto"/>
      </w:pPr>
      <w:r>
        <w:separator/>
      </w:r>
    </w:p>
  </w:endnote>
  <w:endnote w:type="continuationSeparator" w:id="0">
    <w:p w14:paraId="49D1B28D" w14:textId="77777777" w:rsidR="00DE34EE" w:rsidRDefault="00DE34EE" w:rsidP="00BF3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653676"/>
      <w:docPartObj>
        <w:docPartGallery w:val="Page Numbers (Bottom of Page)"/>
        <w:docPartUnique/>
      </w:docPartObj>
    </w:sdtPr>
    <w:sdtEndPr/>
    <w:sdtContent>
      <w:sdt>
        <w:sdtPr>
          <w:id w:val="860082579"/>
          <w:docPartObj>
            <w:docPartGallery w:val="Page Numbers (Top of Page)"/>
            <w:docPartUnique/>
          </w:docPartObj>
        </w:sdtPr>
        <w:sdtEndPr/>
        <w:sdtContent>
          <w:p w14:paraId="476B9FF9" w14:textId="77777777" w:rsidR="00BF3C68" w:rsidRDefault="005541FF">
            <w:pPr>
              <w:pStyle w:val="Footer"/>
              <w:jc w:val="right"/>
            </w:pPr>
            <w:r>
              <w:t xml:space="preserve">DM #9313753 - Recommendations for consideration by the </w:t>
            </w:r>
            <w:r w:rsidR="00063B98" w:rsidRPr="0033435B">
              <w:rPr>
                <w:sz w:val="20"/>
                <w:szCs w:val="20"/>
              </w:rPr>
              <w:t xml:space="preserve">Joint </w:t>
            </w:r>
            <w:r>
              <w:rPr>
                <w:sz w:val="20"/>
                <w:szCs w:val="20"/>
              </w:rPr>
              <w:t>Funds Workgroup</w:t>
            </w:r>
            <w:r w:rsidR="00063B98" w:rsidRPr="0033435B">
              <w:rPr>
                <w:sz w:val="20"/>
                <w:szCs w:val="20"/>
              </w:rPr>
              <w:t xml:space="preserve">   </w:t>
            </w:r>
            <w:r w:rsidR="00BF3C68" w:rsidRPr="0033435B">
              <w:rPr>
                <w:sz w:val="20"/>
                <w:szCs w:val="20"/>
              </w:rPr>
              <w:t xml:space="preserve">Page </w:t>
            </w:r>
            <w:r w:rsidR="00BF3C68" w:rsidRPr="0033435B">
              <w:rPr>
                <w:b/>
                <w:bCs/>
                <w:sz w:val="20"/>
                <w:szCs w:val="20"/>
              </w:rPr>
              <w:fldChar w:fldCharType="begin"/>
            </w:r>
            <w:r w:rsidR="00BF3C68" w:rsidRPr="0033435B">
              <w:rPr>
                <w:b/>
                <w:bCs/>
                <w:sz w:val="20"/>
                <w:szCs w:val="20"/>
              </w:rPr>
              <w:instrText xml:space="preserve"> PAGE </w:instrText>
            </w:r>
            <w:r w:rsidR="00BF3C68" w:rsidRPr="0033435B">
              <w:rPr>
                <w:b/>
                <w:bCs/>
                <w:sz w:val="20"/>
                <w:szCs w:val="20"/>
              </w:rPr>
              <w:fldChar w:fldCharType="separate"/>
            </w:r>
            <w:r w:rsidR="005337B6">
              <w:rPr>
                <w:b/>
                <w:bCs/>
                <w:noProof/>
                <w:sz w:val="20"/>
                <w:szCs w:val="20"/>
              </w:rPr>
              <w:t>1</w:t>
            </w:r>
            <w:r w:rsidR="00BF3C68" w:rsidRPr="0033435B">
              <w:rPr>
                <w:b/>
                <w:bCs/>
                <w:sz w:val="20"/>
                <w:szCs w:val="20"/>
              </w:rPr>
              <w:fldChar w:fldCharType="end"/>
            </w:r>
            <w:r w:rsidR="00BF3C68" w:rsidRPr="0033435B">
              <w:rPr>
                <w:sz w:val="20"/>
                <w:szCs w:val="20"/>
              </w:rPr>
              <w:t xml:space="preserve"> of </w:t>
            </w:r>
            <w:r w:rsidR="00BF3C68" w:rsidRPr="0033435B">
              <w:rPr>
                <w:b/>
                <w:bCs/>
                <w:sz w:val="20"/>
                <w:szCs w:val="20"/>
              </w:rPr>
              <w:fldChar w:fldCharType="begin"/>
            </w:r>
            <w:r w:rsidR="00BF3C68" w:rsidRPr="0033435B">
              <w:rPr>
                <w:b/>
                <w:bCs/>
                <w:sz w:val="20"/>
                <w:szCs w:val="20"/>
              </w:rPr>
              <w:instrText xml:space="preserve"> NUMPAGES  </w:instrText>
            </w:r>
            <w:r w:rsidR="00BF3C68" w:rsidRPr="0033435B">
              <w:rPr>
                <w:b/>
                <w:bCs/>
                <w:sz w:val="20"/>
                <w:szCs w:val="20"/>
              </w:rPr>
              <w:fldChar w:fldCharType="separate"/>
            </w:r>
            <w:r w:rsidR="005337B6">
              <w:rPr>
                <w:b/>
                <w:bCs/>
                <w:noProof/>
                <w:sz w:val="20"/>
                <w:szCs w:val="20"/>
              </w:rPr>
              <w:t>10</w:t>
            </w:r>
            <w:r w:rsidR="00BF3C68" w:rsidRPr="0033435B">
              <w:rPr>
                <w:b/>
                <w:bCs/>
                <w:sz w:val="20"/>
                <w:szCs w:val="20"/>
              </w:rPr>
              <w:fldChar w:fldCharType="end"/>
            </w:r>
          </w:p>
        </w:sdtContent>
      </w:sdt>
    </w:sdtContent>
  </w:sdt>
  <w:p w14:paraId="06E4DC37" w14:textId="77777777" w:rsidR="00BF3C68" w:rsidRDefault="00BF3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C46DB" w14:textId="77777777" w:rsidR="00DE34EE" w:rsidRDefault="00DE34EE" w:rsidP="00BF3C68">
      <w:pPr>
        <w:spacing w:after="0" w:line="240" w:lineRule="auto"/>
      </w:pPr>
      <w:r>
        <w:separator/>
      </w:r>
    </w:p>
  </w:footnote>
  <w:footnote w:type="continuationSeparator" w:id="0">
    <w:p w14:paraId="5B6C1F3A" w14:textId="77777777" w:rsidR="00DE34EE" w:rsidRDefault="00DE34EE" w:rsidP="00BF3C68">
      <w:pPr>
        <w:spacing w:after="0" w:line="240" w:lineRule="auto"/>
      </w:pPr>
      <w:r>
        <w:continuationSeparator/>
      </w:r>
    </w:p>
  </w:footnote>
  <w:footnote w:id="1">
    <w:p w14:paraId="64F3CD9D" w14:textId="77777777" w:rsidR="00E73720" w:rsidRDefault="00E73720">
      <w:pPr>
        <w:pStyle w:val="FootnoteText"/>
      </w:pPr>
      <w:r>
        <w:rPr>
          <w:rStyle w:val="FootnoteReference"/>
        </w:rPr>
        <w:footnoteRef/>
      </w:r>
      <w:r>
        <w:t xml:space="preserve"> </w:t>
      </w:r>
      <w:r w:rsidR="000F3739">
        <w:t>Refer to OCADSV and VAWA definitions for culturally specific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9ED14" w14:textId="77777777" w:rsidR="001A1C00" w:rsidRPr="00692564" w:rsidRDefault="00692564" w:rsidP="005541FF">
    <w:pPr>
      <w:spacing w:after="0" w:line="240" w:lineRule="auto"/>
      <w:jc w:val="center"/>
      <w:rPr>
        <w:rFonts w:cstheme="minorHAnsi"/>
        <w:b/>
        <w:sz w:val="24"/>
        <w:szCs w:val="24"/>
      </w:rPr>
    </w:pPr>
    <w:r>
      <w:rPr>
        <w:rFonts w:cstheme="minorHAnsi"/>
        <w:b/>
        <w:sz w:val="24"/>
        <w:szCs w:val="24"/>
      </w:rPr>
      <w:t xml:space="preserve">Recommendations </w:t>
    </w:r>
    <w:r w:rsidR="005962EE">
      <w:rPr>
        <w:rFonts w:cstheme="minorHAnsi"/>
        <w:b/>
        <w:sz w:val="24"/>
        <w:szCs w:val="24"/>
      </w:rPr>
      <w:t>for the Future of the Joint Formula</w:t>
    </w:r>
  </w:p>
  <w:p w14:paraId="66B8F8B2" w14:textId="77777777" w:rsidR="001A1C00" w:rsidRDefault="005337B6" w:rsidP="001A1C00">
    <w:pPr>
      <w:spacing w:after="0" w:line="240" w:lineRule="auto"/>
      <w:jc w:val="center"/>
    </w:pPr>
    <w:r>
      <w:pict w14:anchorId="07B5CFDC">
        <v:rect id="_x0000_i1026" style="width:0;height:1.5pt" o:hralign="center" o:hrstd="t" o:hr="t" fillcolor="#a0a0a0" stroked="f"/>
      </w:pict>
    </w:r>
  </w:p>
  <w:p w14:paraId="6129BC19" w14:textId="77777777" w:rsidR="00C2422F" w:rsidRDefault="00C242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76281"/>
    <w:multiLevelType w:val="hybridMultilevel"/>
    <w:tmpl w:val="97448562"/>
    <w:lvl w:ilvl="0" w:tplc="70D2BF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C7C14"/>
    <w:multiLevelType w:val="hybridMultilevel"/>
    <w:tmpl w:val="9DE2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C59E2"/>
    <w:multiLevelType w:val="hybridMultilevel"/>
    <w:tmpl w:val="9EE41A2E"/>
    <w:lvl w:ilvl="0" w:tplc="CE121E12">
      <w:start w:val="1"/>
      <w:numFmt w:val="decimal"/>
      <w:lvlText w:val="%1."/>
      <w:lvlJc w:val="left"/>
      <w:pPr>
        <w:ind w:left="720" w:hanging="360"/>
      </w:pPr>
    </w:lvl>
    <w:lvl w:ilvl="1" w:tplc="9774E98E">
      <w:start w:val="1"/>
      <w:numFmt w:val="lowerLetter"/>
      <w:lvlText w:val="%2."/>
      <w:lvlJc w:val="left"/>
      <w:pPr>
        <w:ind w:left="1440" w:hanging="360"/>
      </w:pPr>
      <w:rPr>
        <w:i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D356D"/>
    <w:multiLevelType w:val="hybridMultilevel"/>
    <w:tmpl w:val="CC98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B7F55"/>
    <w:multiLevelType w:val="hybridMultilevel"/>
    <w:tmpl w:val="537E6252"/>
    <w:lvl w:ilvl="0" w:tplc="378C6D8C">
      <w:start w:val="1"/>
      <w:numFmt w:val="decimal"/>
      <w:lvlText w:val="%1."/>
      <w:lvlJc w:val="left"/>
      <w:pPr>
        <w:tabs>
          <w:tab w:val="num" w:pos="720"/>
        </w:tabs>
        <w:ind w:left="720" w:hanging="360"/>
      </w:pPr>
    </w:lvl>
    <w:lvl w:ilvl="1" w:tplc="FA9CCB8E">
      <w:start w:val="7826"/>
      <w:numFmt w:val="bullet"/>
      <w:lvlText w:val="•"/>
      <w:lvlJc w:val="left"/>
      <w:pPr>
        <w:tabs>
          <w:tab w:val="num" w:pos="1440"/>
        </w:tabs>
        <w:ind w:left="1440" w:hanging="360"/>
      </w:pPr>
      <w:rPr>
        <w:rFonts w:ascii="Arial" w:hAnsi="Arial" w:hint="default"/>
      </w:rPr>
    </w:lvl>
    <w:lvl w:ilvl="2" w:tplc="C262C8DC" w:tentative="1">
      <w:start w:val="1"/>
      <w:numFmt w:val="decimal"/>
      <w:lvlText w:val="%3."/>
      <w:lvlJc w:val="left"/>
      <w:pPr>
        <w:tabs>
          <w:tab w:val="num" w:pos="2160"/>
        </w:tabs>
        <w:ind w:left="2160" w:hanging="360"/>
      </w:pPr>
    </w:lvl>
    <w:lvl w:ilvl="3" w:tplc="25C41D18" w:tentative="1">
      <w:start w:val="1"/>
      <w:numFmt w:val="decimal"/>
      <w:lvlText w:val="%4."/>
      <w:lvlJc w:val="left"/>
      <w:pPr>
        <w:tabs>
          <w:tab w:val="num" w:pos="2880"/>
        </w:tabs>
        <w:ind w:left="2880" w:hanging="360"/>
      </w:pPr>
    </w:lvl>
    <w:lvl w:ilvl="4" w:tplc="73E491A4" w:tentative="1">
      <w:start w:val="1"/>
      <w:numFmt w:val="decimal"/>
      <w:lvlText w:val="%5."/>
      <w:lvlJc w:val="left"/>
      <w:pPr>
        <w:tabs>
          <w:tab w:val="num" w:pos="3600"/>
        </w:tabs>
        <w:ind w:left="3600" w:hanging="360"/>
      </w:pPr>
    </w:lvl>
    <w:lvl w:ilvl="5" w:tplc="C2222FDA" w:tentative="1">
      <w:start w:val="1"/>
      <w:numFmt w:val="decimal"/>
      <w:lvlText w:val="%6."/>
      <w:lvlJc w:val="left"/>
      <w:pPr>
        <w:tabs>
          <w:tab w:val="num" w:pos="4320"/>
        </w:tabs>
        <w:ind w:left="4320" w:hanging="360"/>
      </w:pPr>
    </w:lvl>
    <w:lvl w:ilvl="6" w:tplc="242C111A" w:tentative="1">
      <w:start w:val="1"/>
      <w:numFmt w:val="decimal"/>
      <w:lvlText w:val="%7."/>
      <w:lvlJc w:val="left"/>
      <w:pPr>
        <w:tabs>
          <w:tab w:val="num" w:pos="5040"/>
        </w:tabs>
        <w:ind w:left="5040" w:hanging="360"/>
      </w:pPr>
    </w:lvl>
    <w:lvl w:ilvl="7" w:tplc="67AE1406" w:tentative="1">
      <w:start w:val="1"/>
      <w:numFmt w:val="decimal"/>
      <w:lvlText w:val="%8."/>
      <w:lvlJc w:val="left"/>
      <w:pPr>
        <w:tabs>
          <w:tab w:val="num" w:pos="5760"/>
        </w:tabs>
        <w:ind w:left="5760" w:hanging="360"/>
      </w:pPr>
    </w:lvl>
    <w:lvl w:ilvl="8" w:tplc="A2E6D9C8" w:tentative="1">
      <w:start w:val="1"/>
      <w:numFmt w:val="decimal"/>
      <w:lvlText w:val="%9."/>
      <w:lvlJc w:val="left"/>
      <w:pPr>
        <w:tabs>
          <w:tab w:val="num" w:pos="6480"/>
        </w:tabs>
        <w:ind w:left="6480" w:hanging="360"/>
      </w:pPr>
    </w:lvl>
  </w:abstractNum>
  <w:abstractNum w:abstractNumId="5" w15:restartNumberingAfterBreak="0">
    <w:nsid w:val="193B2C78"/>
    <w:multiLevelType w:val="hybridMultilevel"/>
    <w:tmpl w:val="7D98B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727AD"/>
    <w:multiLevelType w:val="hybridMultilevel"/>
    <w:tmpl w:val="91C24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B35E1"/>
    <w:multiLevelType w:val="hybridMultilevel"/>
    <w:tmpl w:val="5EFC64E0"/>
    <w:lvl w:ilvl="0" w:tplc="6BC61842">
      <w:start w:val="1"/>
      <w:numFmt w:val="decimal"/>
      <w:lvlText w:val="%1."/>
      <w:lvlJc w:val="left"/>
      <w:pPr>
        <w:tabs>
          <w:tab w:val="num" w:pos="720"/>
        </w:tabs>
        <w:ind w:left="720" w:hanging="360"/>
      </w:pPr>
    </w:lvl>
    <w:lvl w:ilvl="1" w:tplc="EE84DC6A">
      <w:start w:val="7826"/>
      <w:numFmt w:val="bullet"/>
      <w:lvlText w:val="•"/>
      <w:lvlJc w:val="left"/>
      <w:pPr>
        <w:tabs>
          <w:tab w:val="num" w:pos="1440"/>
        </w:tabs>
        <w:ind w:left="1440" w:hanging="360"/>
      </w:pPr>
      <w:rPr>
        <w:rFonts w:ascii="Arial" w:hAnsi="Arial" w:hint="default"/>
      </w:rPr>
    </w:lvl>
    <w:lvl w:ilvl="2" w:tplc="490E28C8" w:tentative="1">
      <w:start w:val="1"/>
      <w:numFmt w:val="decimal"/>
      <w:lvlText w:val="%3."/>
      <w:lvlJc w:val="left"/>
      <w:pPr>
        <w:tabs>
          <w:tab w:val="num" w:pos="2160"/>
        </w:tabs>
        <w:ind w:left="2160" w:hanging="360"/>
      </w:pPr>
    </w:lvl>
    <w:lvl w:ilvl="3" w:tplc="CB1806E2" w:tentative="1">
      <w:start w:val="1"/>
      <w:numFmt w:val="decimal"/>
      <w:lvlText w:val="%4."/>
      <w:lvlJc w:val="left"/>
      <w:pPr>
        <w:tabs>
          <w:tab w:val="num" w:pos="2880"/>
        </w:tabs>
        <w:ind w:left="2880" w:hanging="360"/>
      </w:pPr>
    </w:lvl>
    <w:lvl w:ilvl="4" w:tplc="554800BA" w:tentative="1">
      <w:start w:val="1"/>
      <w:numFmt w:val="decimal"/>
      <w:lvlText w:val="%5."/>
      <w:lvlJc w:val="left"/>
      <w:pPr>
        <w:tabs>
          <w:tab w:val="num" w:pos="3600"/>
        </w:tabs>
        <w:ind w:left="3600" w:hanging="360"/>
      </w:pPr>
    </w:lvl>
    <w:lvl w:ilvl="5" w:tplc="5AAA9B86" w:tentative="1">
      <w:start w:val="1"/>
      <w:numFmt w:val="decimal"/>
      <w:lvlText w:val="%6."/>
      <w:lvlJc w:val="left"/>
      <w:pPr>
        <w:tabs>
          <w:tab w:val="num" w:pos="4320"/>
        </w:tabs>
        <w:ind w:left="4320" w:hanging="360"/>
      </w:pPr>
    </w:lvl>
    <w:lvl w:ilvl="6" w:tplc="CDA276EC" w:tentative="1">
      <w:start w:val="1"/>
      <w:numFmt w:val="decimal"/>
      <w:lvlText w:val="%7."/>
      <w:lvlJc w:val="left"/>
      <w:pPr>
        <w:tabs>
          <w:tab w:val="num" w:pos="5040"/>
        </w:tabs>
        <w:ind w:left="5040" w:hanging="360"/>
      </w:pPr>
    </w:lvl>
    <w:lvl w:ilvl="7" w:tplc="A4224266" w:tentative="1">
      <w:start w:val="1"/>
      <w:numFmt w:val="decimal"/>
      <w:lvlText w:val="%8."/>
      <w:lvlJc w:val="left"/>
      <w:pPr>
        <w:tabs>
          <w:tab w:val="num" w:pos="5760"/>
        </w:tabs>
        <w:ind w:left="5760" w:hanging="360"/>
      </w:pPr>
    </w:lvl>
    <w:lvl w:ilvl="8" w:tplc="A8D8DD20" w:tentative="1">
      <w:start w:val="1"/>
      <w:numFmt w:val="decimal"/>
      <w:lvlText w:val="%9."/>
      <w:lvlJc w:val="left"/>
      <w:pPr>
        <w:tabs>
          <w:tab w:val="num" w:pos="6480"/>
        </w:tabs>
        <w:ind w:left="6480" w:hanging="360"/>
      </w:pPr>
    </w:lvl>
  </w:abstractNum>
  <w:abstractNum w:abstractNumId="8" w15:restartNumberingAfterBreak="0">
    <w:nsid w:val="21986B4B"/>
    <w:multiLevelType w:val="hybridMultilevel"/>
    <w:tmpl w:val="AF864A3A"/>
    <w:lvl w:ilvl="0" w:tplc="C484A2B4">
      <w:start w:val="1"/>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21DD5282"/>
    <w:multiLevelType w:val="hybridMultilevel"/>
    <w:tmpl w:val="07E0660E"/>
    <w:lvl w:ilvl="0" w:tplc="97FE8B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A6781"/>
    <w:multiLevelType w:val="hybridMultilevel"/>
    <w:tmpl w:val="F9C22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D50A9"/>
    <w:multiLevelType w:val="hybridMultilevel"/>
    <w:tmpl w:val="4F64169C"/>
    <w:lvl w:ilvl="0" w:tplc="9E0CDC94">
      <w:start w:val="3"/>
      <w:numFmt w:val="decimal"/>
      <w:lvlText w:val="%1."/>
      <w:lvlJc w:val="left"/>
      <w:pPr>
        <w:tabs>
          <w:tab w:val="num" w:pos="720"/>
        </w:tabs>
        <w:ind w:left="720" w:hanging="360"/>
      </w:pPr>
    </w:lvl>
    <w:lvl w:ilvl="1" w:tplc="A5BA63BA" w:tentative="1">
      <w:start w:val="1"/>
      <w:numFmt w:val="decimal"/>
      <w:lvlText w:val="%2."/>
      <w:lvlJc w:val="left"/>
      <w:pPr>
        <w:tabs>
          <w:tab w:val="num" w:pos="1440"/>
        </w:tabs>
        <w:ind w:left="1440" w:hanging="360"/>
      </w:pPr>
    </w:lvl>
    <w:lvl w:ilvl="2" w:tplc="2FA888FA" w:tentative="1">
      <w:start w:val="1"/>
      <w:numFmt w:val="decimal"/>
      <w:lvlText w:val="%3."/>
      <w:lvlJc w:val="left"/>
      <w:pPr>
        <w:tabs>
          <w:tab w:val="num" w:pos="2160"/>
        </w:tabs>
        <w:ind w:left="2160" w:hanging="360"/>
      </w:pPr>
    </w:lvl>
    <w:lvl w:ilvl="3" w:tplc="3FA4FD50" w:tentative="1">
      <w:start w:val="1"/>
      <w:numFmt w:val="decimal"/>
      <w:lvlText w:val="%4."/>
      <w:lvlJc w:val="left"/>
      <w:pPr>
        <w:tabs>
          <w:tab w:val="num" w:pos="2880"/>
        </w:tabs>
        <w:ind w:left="2880" w:hanging="360"/>
      </w:pPr>
    </w:lvl>
    <w:lvl w:ilvl="4" w:tplc="76CE3250" w:tentative="1">
      <w:start w:val="1"/>
      <w:numFmt w:val="decimal"/>
      <w:lvlText w:val="%5."/>
      <w:lvlJc w:val="left"/>
      <w:pPr>
        <w:tabs>
          <w:tab w:val="num" w:pos="3600"/>
        </w:tabs>
        <w:ind w:left="3600" w:hanging="360"/>
      </w:pPr>
    </w:lvl>
    <w:lvl w:ilvl="5" w:tplc="AED2579C" w:tentative="1">
      <w:start w:val="1"/>
      <w:numFmt w:val="decimal"/>
      <w:lvlText w:val="%6."/>
      <w:lvlJc w:val="left"/>
      <w:pPr>
        <w:tabs>
          <w:tab w:val="num" w:pos="4320"/>
        </w:tabs>
        <w:ind w:left="4320" w:hanging="360"/>
      </w:pPr>
    </w:lvl>
    <w:lvl w:ilvl="6" w:tplc="5B6C96A0" w:tentative="1">
      <w:start w:val="1"/>
      <w:numFmt w:val="decimal"/>
      <w:lvlText w:val="%7."/>
      <w:lvlJc w:val="left"/>
      <w:pPr>
        <w:tabs>
          <w:tab w:val="num" w:pos="5040"/>
        </w:tabs>
        <w:ind w:left="5040" w:hanging="360"/>
      </w:pPr>
    </w:lvl>
    <w:lvl w:ilvl="7" w:tplc="F5FC4F6E" w:tentative="1">
      <w:start w:val="1"/>
      <w:numFmt w:val="decimal"/>
      <w:lvlText w:val="%8."/>
      <w:lvlJc w:val="left"/>
      <w:pPr>
        <w:tabs>
          <w:tab w:val="num" w:pos="5760"/>
        </w:tabs>
        <w:ind w:left="5760" w:hanging="360"/>
      </w:pPr>
    </w:lvl>
    <w:lvl w:ilvl="8" w:tplc="904C544A" w:tentative="1">
      <w:start w:val="1"/>
      <w:numFmt w:val="decimal"/>
      <w:lvlText w:val="%9."/>
      <w:lvlJc w:val="left"/>
      <w:pPr>
        <w:tabs>
          <w:tab w:val="num" w:pos="6480"/>
        </w:tabs>
        <w:ind w:left="6480" w:hanging="360"/>
      </w:pPr>
    </w:lvl>
  </w:abstractNum>
  <w:abstractNum w:abstractNumId="12" w15:restartNumberingAfterBreak="0">
    <w:nsid w:val="2C2843FC"/>
    <w:multiLevelType w:val="hybridMultilevel"/>
    <w:tmpl w:val="ACEC5F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3F6966D0"/>
    <w:multiLevelType w:val="hybridMultilevel"/>
    <w:tmpl w:val="0D8C266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BF5341"/>
    <w:multiLevelType w:val="hybridMultilevel"/>
    <w:tmpl w:val="90743E02"/>
    <w:lvl w:ilvl="0" w:tplc="5CF0CD60">
      <w:start w:val="1"/>
      <w:numFmt w:val="decimal"/>
      <w:lvlText w:val="%1."/>
      <w:lvlJc w:val="left"/>
      <w:pPr>
        <w:ind w:left="720" w:hanging="360"/>
      </w:pPr>
      <w:rPr>
        <w:rFonts w:hint="default"/>
      </w:rPr>
    </w:lvl>
    <w:lvl w:ilvl="1" w:tplc="20C44FFC">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676DDD"/>
    <w:multiLevelType w:val="hybridMultilevel"/>
    <w:tmpl w:val="FCECA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B37384"/>
    <w:multiLevelType w:val="hybridMultilevel"/>
    <w:tmpl w:val="B8507DCC"/>
    <w:lvl w:ilvl="0" w:tplc="5CF0CD6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A31C3C"/>
    <w:multiLevelType w:val="hybridMultilevel"/>
    <w:tmpl w:val="DD967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3C0"/>
    <w:multiLevelType w:val="hybridMultilevel"/>
    <w:tmpl w:val="5AC6B4D6"/>
    <w:lvl w:ilvl="0" w:tplc="FBD245AC">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2634B3"/>
    <w:multiLevelType w:val="hybridMultilevel"/>
    <w:tmpl w:val="08C6DC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CA67E2"/>
    <w:multiLevelType w:val="hybridMultilevel"/>
    <w:tmpl w:val="1C78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70204B"/>
    <w:multiLevelType w:val="hybridMultilevel"/>
    <w:tmpl w:val="06B215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D3595A"/>
    <w:multiLevelType w:val="hybridMultilevel"/>
    <w:tmpl w:val="5576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2353A3"/>
    <w:multiLevelType w:val="hybridMultilevel"/>
    <w:tmpl w:val="9370C8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514662"/>
    <w:multiLevelType w:val="hybridMultilevel"/>
    <w:tmpl w:val="B3C0746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BE0442"/>
    <w:multiLevelType w:val="hybridMultilevel"/>
    <w:tmpl w:val="31C00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4"/>
  </w:num>
  <w:num w:numId="4">
    <w:abstractNumId w:val="16"/>
  </w:num>
  <w:num w:numId="5">
    <w:abstractNumId w:val="18"/>
  </w:num>
  <w:num w:numId="6">
    <w:abstractNumId w:val="0"/>
  </w:num>
  <w:num w:numId="7">
    <w:abstractNumId w:val="13"/>
  </w:num>
  <w:num w:numId="8">
    <w:abstractNumId w:val="19"/>
  </w:num>
  <w:num w:numId="9">
    <w:abstractNumId w:val="10"/>
  </w:num>
  <w:num w:numId="10">
    <w:abstractNumId w:val="22"/>
  </w:num>
  <w:num w:numId="11">
    <w:abstractNumId w:val="9"/>
  </w:num>
  <w:num w:numId="12">
    <w:abstractNumId w:val="3"/>
  </w:num>
  <w:num w:numId="13">
    <w:abstractNumId w:val="20"/>
  </w:num>
  <w:num w:numId="14">
    <w:abstractNumId w:val="12"/>
  </w:num>
  <w:num w:numId="15">
    <w:abstractNumId w:val="25"/>
  </w:num>
  <w:num w:numId="16">
    <w:abstractNumId w:val="17"/>
  </w:num>
  <w:num w:numId="17">
    <w:abstractNumId w:val="15"/>
  </w:num>
  <w:num w:numId="18">
    <w:abstractNumId w:val="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4"/>
  </w:num>
  <w:num w:numId="23">
    <w:abstractNumId w:val="6"/>
  </w:num>
  <w:num w:numId="24">
    <w:abstractNumId w:val="7"/>
  </w:num>
  <w:num w:numId="25">
    <w:abstractNumId w:val="4"/>
  </w:num>
  <w:num w:numId="26">
    <w:abstractNumId w:val="1"/>
  </w:num>
  <w:num w:numId="27">
    <w:abstractNumId w:val="11"/>
  </w:num>
  <w:num w:numId="28">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BC"/>
    <w:rsid w:val="00002DA8"/>
    <w:rsid w:val="000035E2"/>
    <w:rsid w:val="00022936"/>
    <w:rsid w:val="00030385"/>
    <w:rsid w:val="00031871"/>
    <w:rsid w:val="00032DBC"/>
    <w:rsid w:val="00036E1B"/>
    <w:rsid w:val="000470B2"/>
    <w:rsid w:val="00063B98"/>
    <w:rsid w:val="000675A8"/>
    <w:rsid w:val="00071554"/>
    <w:rsid w:val="00071B22"/>
    <w:rsid w:val="00095E99"/>
    <w:rsid w:val="000972FF"/>
    <w:rsid w:val="000A2A65"/>
    <w:rsid w:val="000A624E"/>
    <w:rsid w:val="000A7591"/>
    <w:rsid w:val="000C3E69"/>
    <w:rsid w:val="000D5D8D"/>
    <w:rsid w:val="000E222A"/>
    <w:rsid w:val="000E2B86"/>
    <w:rsid w:val="000E47FF"/>
    <w:rsid w:val="000E4C6C"/>
    <w:rsid w:val="000E590C"/>
    <w:rsid w:val="000F3739"/>
    <w:rsid w:val="00101F2E"/>
    <w:rsid w:val="001045EA"/>
    <w:rsid w:val="00105966"/>
    <w:rsid w:val="0012643F"/>
    <w:rsid w:val="0014110A"/>
    <w:rsid w:val="001525F3"/>
    <w:rsid w:val="00152765"/>
    <w:rsid w:val="00154EB7"/>
    <w:rsid w:val="00155D65"/>
    <w:rsid w:val="0017258D"/>
    <w:rsid w:val="00182EBE"/>
    <w:rsid w:val="001909A4"/>
    <w:rsid w:val="0019198A"/>
    <w:rsid w:val="001A113E"/>
    <w:rsid w:val="001A1948"/>
    <w:rsid w:val="001A1C00"/>
    <w:rsid w:val="001A7886"/>
    <w:rsid w:val="001B0529"/>
    <w:rsid w:val="001B38F3"/>
    <w:rsid w:val="001B4B10"/>
    <w:rsid w:val="001B6699"/>
    <w:rsid w:val="001C377A"/>
    <w:rsid w:val="001C5862"/>
    <w:rsid w:val="001D348F"/>
    <w:rsid w:val="001D3F19"/>
    <w:rsid w:val="001D589B"/>
    <w:rsid w:val="001D7AE3"/>
    <w:rsid w:val="001E121F"/>
    <w:rsid w:val="0021212A"/>
    <w:rsid w:val="002212C1"/>
    <w:rsid w:val="0026721F"/>
    <w:rsid w:val="00281FF4"/>
    <w:rsid w:val="00284523"/>
    <w:rsid w:val="002849FD"/>
    <w:rsid w:val="00294862"/>
    <w:rsid w:val="002A2EC3"/>
    <w:rsid w:val="002A7E18"/>
    <w:rsid w:val="002B2C45"/>
    <w:rsid w:val="002B52C7"/>
    <w:rsid w:val="002C6862"/>
    <w:rsid w:val="002C7567"/>
    <w:rsid w:val="002D07ED"/>
    <w:rsid w:val="002D2284"/>
    <w:rsid w:val="002D7F02"/>
    <w:rsid w:val="00310EF6"/>
    <w:rsid w:val="003147F2"/>
    <w:rsid w:val="0033435B"/>
    <w:rsid w:val="00335870"/>
    <w:rsid w:val="00335E67"/>
    <w:rsid w:val="00340D75"/>
    <w:rsid w:val="00347D5B"/>
    <w:rsid w:val="0035246C"/>
    <w:rsid w:val="003572B2"/>
    <w:rsid w:val="0037120F"/>
    <w:rsid w:val="00375B7D"/>
    <w:rsid w:val="00377A3A"/>
    <w:rsid w:val="0039276A"/>
    <w:rsid w:val="003A7D73"/>
    <w:rsid w:val="003B1AE0"/>
    <w:rsid w:val="003B2DA7"/>
    <w:rsid w:val="003C0989"/>
    <w:rsid w:val="003C46D3"/>
    <w:rsid w:val="003C602C"/>
    <w:rsid w:val="003D72A0"/>
    <w:rsid w:val="003F7318"/>
    <w:rsid w:val="0040258C"/>
    <w:rsid w:val="004221DA"/>
    <w:rsid w:val="004401A6"/>
    <w:rsid w:val="004630FA"/>
    <w:rsid w:val="0049230D"/>
    <w:rsid w:val="004A33F7"/>
    <w:rsid w:val="004C161C"/>
    <w:rsid w:val="004C469F"/>
    <w:rsid w:val="004C5532"/>
    <w:rsid w:val="004E1043"/>
    <w:rsid w:val="004E44AF"/>
    <w:rsid w:val="004E7B38"/>
    <w:rsid w:val="004F299E"/>
    <w:rsid w:val="004F2AD0"/>
    <w:rsid w:val="00512052"/>
    <w:rsid w:val="00525A7E"/>
    <w:rsid w:val="005337B6"/>
    <w:rsid w:val="00536F9C"/>
    <w:rsid w:val="005541FF"/>
    <w:rsid w:val="00565746"/>
    <w:rsid w:val="00576C90"/>
    <w:rsid w:val="00576F3C"/>
    <w:rsid w:val="00584A97"/>
    <w:rsid w:val="00584AC5"/>
    <w:rsid w:val="00590F31"/>
    <w:rsid w:val="005962EE"/>
    <w:rsid w:val="005B0984"/>
    <w:rsid w:val="005B1CB2"/>
    <w:rsid w:val="005B3628"/>
    <w:rsid w:val="005C4A79"/>
    <w:rsid w:val="005D4BDA"/>
    <w:rsid w:val="005E6D37"/>
    <w:rsid w:val="0060247A"/>
    <w:rsid w:val="00603A68"/>
    <w:rsid w:val="00605931"/>
    <w:rsid w:val="00616788"/>
    <w:rsid w:val="006236AF"/>
    <w:rsid w:val="006323CA"/>
    <w:rsid w:val="00645A24"/>
    <w:rsid w:val="006502FC"/>
    <w:rsid w:val="00664266"/>
    <w:rsid w:val="00665170"/>
    <w:rsid w:val="006654D9"/>
    <w:rsid w:val="00665A85"/>
    <w:rsid w:val="00672E5A"/>
    <w:rsid w:val="006852AF"/>
    <w:rsid w:val="00690E9E"/>
    <w:rsid w:val="00692564"/>
    <w:rsid w:val="006B4004"/>
    <w:rsid w:val="006C3948"/>
    <w:rsid w:val="006D77BE"/>
    <w:rsid w:val="006E2155"/>
    <w:rsid w:val="006F396A"/>
    <w:rsid w:val="006F44F2"/>
    <w:rsid w:val="006F5C47"/>
    <w:rsid w:val="00703D7D"/>
    <w:rsid w:val="00706831"/>
    <w:rsid w:val="00711D6E"/>
    <w:rsid w:val="007124F2"/>
    <w:rsid w:val="00714E74"/>
    <w:rsid w:val="00747486"/>
    <w:rsid w:val="0075369E"/>
    <w:rsid w:val="00766E5B"/>
    <w:rsid w:val="00784FB7"/>
    <w:rsid w:val="00787201"/>
    <w:rsid w:val="0078781A"/>
    <w:rsid w:val="007A3EB5"/>
    <w:rsid w:val="007A5E34"/>
    <w:rsid w:val="007B049D"/>
    <w:rsid w:val="007B6A56"/>
    <w:rsid w:val="007C03DC"/>
    <w:rsid w:val="007C6014"/>
    <w:rsid w:val="007D1099"/>
    <w:rsid w:val="007D7A80"/>
    <w:rsid w:val="007E2AD0"/>
    <w:rsid w:val="007F3228"/>
    <w:rsid w:val="007F673D"/>
    <w:rsid w:val="00804644"/>
    <w:rsid w:val="00817552"/>
    <w:rsid w:val="00827F98"/>
    <w:rsid w:val="00831241"/>
    <w:rsid w:val="008345A6"/>
    <w:rsid w:val="00846446"/>
    <w:rsid w:val="00846D31"/>
    <w:rsid w:val="00852217"/>
    <w:rsid w:val="00857D84"/>
    <w:rsid w:val="0086649D"/>
    <w:rsid w:val="00866572"/>
    <w:rsid w:val="00866662"/>
    <w:rsid w:val="00877F1D"/>
    <w:rsid w:val="00887FB0"/>
    <w:rsid w:val="008955E3"/>
    <w:rsid w:val="008963F2"/>
    <w:rsid w:val="008B14AA"/>
    <w:rsid w:val="008B430B"/>
    <w:rsid w:val="008C464D"/>
    <w:rsid w:val="008D21CB"/>
    <w:rsid w:val="009033F9"/>
    <w:rsid w:val="00911292"/>
    <w:rsid w:val="00937641"/>
    <w:rsid w:val="00951438"/>
    <w:rsid w:val="0095244A"/>
    <w:rsid w:val="009574B6"/>
    <w:rsid w:val="00961B8F"/>
    <w:rsid w:val="009671E9"/>
    <w:rsid w:val="0097010D"/>
    <w:rsid w:val="00983F66"/>
    <w:rsid w:val="009A2F1A"/>
    <w:rsid w:val="009A74DD"/>
    <w:rsid w:val="009B112C"/>
    <w:rsid w:val="009B678A"/>
    <w:rsid w:val="009B799E"/>
    <w:rsid w:val="009C7D41"/>
    <w:rsid w:val="009D505B"/>
    <w:rsid w:val="009F28F1"/>
    <w:rsid w:val="00A00E78"/>
    <w:rsid w:val="00A010FA"/>
    <w:rsid w:val="00A012A8"/>
    <w:rsid w:val="00A03213"/>
    <w:rsid w:val="00A14C2D"/>
    <w:rsid w:val="00A301AF"/>
    <w:rsid w:val="00A409F5"/>
    <w:rsid w:val="00A41E10"/>
    <w:rsid w:val="00A46B06"/>
    <w:rsid w:val="00A52CE3"/>
    <w:rsid w:val="00A60DC3"/>
    <w:rsid w:val="00A61C88"/>
    <w:rsid w:val="00A6230C"/>
    <w:rsid w:val="00A625EE"/>
    <w:rsid w:val="00A62B79"/>
    <w:rsid w:val="00A7071C"/>
    <w:rsid w:val="00A724FA"/>
    <w:rsid w:val="00A8215C"/>
    <w:rsid w:val="00A90288"/>
    <w:rsid w:val="00A9537B"/>
    <w:rsid w:val="00AA5204"/>
    <w:rsid w:val="00AA57BF"/>
    <w:rsid w:val="00AB07AB"/>
    <w:rsid w:val="00AB0829"/>
    <w:rsid w:val="00AB1D23"/>
    <w:rsid w:val="00AB7BE7"/>
    <w:rsid w:val="00AC326D"/>
    <w:rsid w:val="00AE2DD5"/>
    <w:rsid w:val="00AF4DFB"/>
    <w:rsid w:val="00AF74B7"/>
    <w:rsid w:val="00B06B7F"/>
    <w:rsid w:val="00B25D99"/>
    <w:rsid w:val="00B64FF4"/>
    <w:rsid w:val="00B7114B"/>
    <w:rsid w:val="00B72BF9"/>
    <w:rsid w:val="00BA3CD0"/>
    <w:rsid w:val="00BB560E"/>
    <w:rsid w:val="00BC04F5"/>
    <w:rsid w:val="00BC1C0C"/>
    <w:rsid w:val="00BD132A"/>
    <w:rsid w:val="00BE7DD6"/>
    <w:rsid w:val="00BF3C68"/>
    <w:rsid w:val="00C01168"/>
    <w:rsid w:val="00C217EE"/>
    <w:rsid w:val="00C228C6"/>
    <w:rsid w:val="00C2422F"/>
    <w:rsid w:val="00C36898"/>
    <w:rsid w:val="00C463F3"/>
    <w:rsid w:val="00C63D83"/>
    <w:rsid w:val="00C70694"/>
    <w:rsid w:val="00C76644"/>
    <w:rsid w:val="00C87B60"/>
    <w:rsid w:val="00CB7310"/>
    <w:rsid w:val="00CC2E78"/>
    <w:rsid w:val="00CC6D0E"/>
    <w:rsid w:val="00CD67E5"/>
    <w:rsid w:val="00CD6A00"/>
    <w:rsid w:val="00CD725E"/>
    <w:rsid w:val="00CE1559"/>
    <w:rsid w:val="00CF19CE"/>
    <w:rsid w:val="00D01044"/>
    <w:rsid w:val="00D03364"/>
    <w:rsid w:val="00D13154"/>
    <w:rsid w:val="00D17E51"/>
    <w:rsid w:val="00D20EC2"/>
    <w:rsid w:val="00D239B8"/>
    <w:rsid w:val="00D26A36"/>
    <w:rsid w:val="00D432F1"/>
    <w:rsid w:val="00D5225A"/>
    <w:rsid w:val="00D52390"/>
    <w:rsid w:val="00D532C3"/>
    <w:rsid w:val="00D6051C"/>
    <w:rsid w:val="00D66D16"/>
    <w:rsid w:val="00D66F0F"/>
    <w:rsid w:val="00D676ED"/>
    <w:rsid w:val="00D702EE"/>
    <w:rsid w:val="00DC3198"/>
    <w:rsid w:val="00DE34EE"/>
    <w:rsid w:val="00DF3A1C"/>
    <w:rsid w:val="00DF6752"/>
    <w:rsid w:val="00E00162"/>
    <w:rsid w:val="00E16077"/>
    <w:rsid w:val="00E179AA"/>
    <w:rsid w:val="00E3610D"/>
    <w:rsid w:val="00E4648E"/>
    <w:rsid w:val="00E5313B"/>
    <w:rsid w:val="00E634F8"/>
    <w:rsid w:val="00E643D7"/>
    <w:rsid w:val="00E73720"/>
    <w:rsid w:val="00E77C31"/>
    <w:rsid w:val="00E81D09"/>
    <w:rsid w:val="00E84B55"/>
    <w:rsid w:val="00E95231"/>
    <w:rsid w:val="00EA0C5C"/>
    <w:rsid w:val="00EA37FE"/>
    <w:rsid w:val="00EB1DFD"/>
    <w:rsid w:val="00EB5AC1"/>
    <w:rsid w:val="00EB7A3F"/>
    <w:rsid w:val="00EC088B"/>
    <w:rsid w:val="00EC0E64"/>
    <w:rsid w:val="00EC17EA"/>
    <w:rsid w:val="00F2569E"/>
    <w:rsid w:val="00F25B2A"/>
    <w:rsid w:val="00F33168"/>
    <w:rsid w:val="00F35166"/>
    <w:rsid w:val="00F423EC"/>
    <w:rsid w:val="00F461EF"/>
    <w:rsid w:val="00F57251"/>
    <w:rsid w:val="00F66F74"/>
    <w:rsid w:val="00F74D3D"/>
    <w:rsid w:val="00F82636"/>
    <w:rsid w:val="00F84555"/>
    <w:rsid w:val="00F85A07"/>
    <w:rsid w:val="00F94F56"/>
    <w:rsid w:val="00FC4367"/>
    <w:rsid w:val="00FC5F57"/>
    <w:rsid w:val="00FE702E"/>
    <w:rsid w:val="00FF5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2979506"/>
  <w15:docId w15:val="{8180A6DE-0F59-43EE-98AD-3A85FCC8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E9E"/>
    <w:pPr>
      <w:spacing w:after="160" w:line="256" w:lineRule="auto"/>
      <w:ind w:left="720"/>
      <w:contextualSpacing/>
    </w:pPr>
    <w:rPr>
      <w:rFonts w:eastAsiaTheme="minorHAnsi"/>
      <w:sz w:val="28"/>
    </w:rPr>
  </w:style>
  <w:style w:type="character" w:styleId="CommentReference">
    <w:name w:val="annotation reference"/>
    <w:basedOn w:val="DefaultParagraphFont"/>
    <w:uiPriority w:val="99"/>
    <w:semiHidden/>
    <w:unhideWhenUsed/>
    <w:rsid w:val="004630FA"/>
    <w:rPr>
      <w:sz w:val="16"/>
      <w:szCs w:val="16"/>
    </w:rPr>
  </w:style>
  <w:style w:type="paragraph" w:styleId="CommentText">
    <w:name w:val="annotation text"/>
    <w:basedOn w:val="Normal"/>
    <w:link w:val="CommentTextChar"/>
    <w:uiPriority w:val="99"/>
    <w:semiHidden/>
    <w:unhideWhenUsed/>
    <w:rsid w:val="004630FA"/>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4630FA"/>
    <w:rPr>
      <w:rFonts w:eastAsiaTheme="minorHAnsi"/>
      <w:sz w:val="20"/>
      <w:szCs w:val="20"/>
    </w:rPr>
  </w:style>
  <w:style w:type="paragraph" w:styleId="BalloonText">
    <w:name w:val="Balloon Text"/>
    <w:basedOn w:val="Normal"/>
    <w:link w:val="BalloonTextChar"/>
    <w:uiPriority w:val="99"/>
    <w:semiHidden/>
    <w:unhideWhenUsed/>
    <w:rsid w:val="0046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0FA"/>
    <w:rPr>
      <w:rFonts w:ascii="Tahoma" w:hAnsi="Tahoma" w:cs="Tahoma"/>
      <w:sz w:val="16"/>
      <w:szCs w:val="16"/>
    </w:rPr>
  </w:style>
  <w:style w:type="paragraph" w:styleId="Header">
    <w:name w:val="header"/>
    <w:basedOn w:val="Normal"/>
    <w:link w:val="HeaderChar"/>
    <w:uiPriority w:val="99"/>
    <w:unhideWhenUsed/>
    <w:rsid w:val="00BF3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C68"/>
  </w:style>
  <w:style w:type="paragraph" w:styleId="Footer">
    <w:name w:val="footer"/>
    <w:basedOn w:val="Normal"/>
    <w:link w:val="FooterChar"/>
    <w:uiPriority w:val="99"/>
    <w:unhideWhenUsed/>
    <w:rsid w:val="00BF3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C68"/>
  </w:style>
  <w:style w:type="paragraph" w:styleId="EndnoteText">
    <w:name w:val="endnote text"/>
    <w:basedOn w:val="Normal"/>
    <w:link w:val="EndnoteTextChar"/>
    <w:uiPriority w:val="99"/>
    <w:semiHidden/>
    <w:unhideWhenUsed/>
    <w:rsid w:val="001725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258D"/>
    <w:rPr>
      <w:sz w:val="20"/>
      <w:szCs w:val="20"/>
    </w:rPr>
  </w:style>
  <w:style w:type="character" w:styleId="EndnoteReference">
    <w:name w:val="endnote reference"/>
    <w:basedOn w:val="DefaultParagraphFont"/>
    <w:uiPriority w:val="99"/>
    <w:semiHidden/>
    <w:unhideWhenUsed/>
    <w:rsid w:val="0017258D"/>
    <w:rPr>
      <w:vertAlign w:val="superscript"/>
    </w:rPr>
  </w:style>
  <w:style w:type="paragraph" w:styleId="CommentSubject">
    <w:name w:val="annotation subject"/>
    <w:basedOn w:val="CommentText"/>
    <w:next w:val="CommentText"/>
    <w:link w:val="CommentSubjectChar"/>
    <w:uiPriority w:val="99"/>
    <w:semiHidden/>
    <w:unhideWhenUsed/>
    <w:rsid w:val="00D432F1"/>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D432F1"/>
    <w:rPr>
      <w:rFonts w:eastAsiaTheme="minorHAnsi"/>
      <w:b/>
      <w:bCs/>
      <w:sz w:val="20"/>
      <w:szCs w:val="20"/>
    </w:rPr>
  </w:style>
  <w:style w:type="paragraph" w:styleId="Caption">
    <w:name w:val="caption"/>
    <w:basedOn w:val="Normal"/>
    <w:next w:val="Normal"/>
    <w:uiPriority w:val="35"/>
    <w:unhideWhenUsed/>
    <w:qFormat/>
    <w:rsid w:val="00CD6A00"/>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6925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564"/>
    <w:rPr>
      <w:sz w:val="20"/>
      <w:szCs w:val="20"/>
    </w:rPr>
  </w:style>
  <w:style w:type="character" w:styleId="FootnoteReference">
    <w:name w:val="footnote reference"/>
    <w:basedOn w:val="DefaultParagraphFont"/>
    <w:uiPriority w:val="99"/>
    <w:semiHidden/>
    <w:unhideWhenUsed/>
    <w:rsid w:val="00692564"/>
    <w:rPr>
      <w:vertAlign w:val="superscript"/>
    </w:rPr>
  </w:style>
  <w:style w:type="table" w:styleId="TableGrid">
    <w:name w:val="Table Grid"/>
    <w:basedOn w:val="TableNormal"/>
    <w:uiPriority w:val="59"/>
    <w:rsid w:val="003D7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4302">
      <w:bodyDiv w:val="1"/>
      <w:marLeft w:val="0"/>
      <w:marRight w:val="0"/>
      <w:marTop w:val="0"/>
      <w:marBottom w:val="0"/>
      <w:divBdr>
        <w:top w:val="none" w:sz="0" w:space="0" w:color="auto"/>
        <w:left w:val="none" w:sz="0" w:space="0" w:color="auto"/>
        <w:bottom w:val="none" w:sz="0" w:space="0" w:color="auto"/>
        <w:right w:val="none" w:sz="0" w:space="0" w:color="auto"/>
      </w:divBdr>
    </w:div>
    <w:div w:id="84350450">
      <w:bodyDiv w:val="1"/>
      <w:marLeft w:val="0"/>
      <w:marRight w:val="0"/>
      <w:marTop w:val="0"/>
      <w:marBottom w:val="0"/>
      <w:divBdr>
        <w:top w:val="none" w:sz="0" w:space="0" w:color="auto"/>
        <w:left w:val="none" w:sz="0" w:space="0" w:color="auto"/>
        <w:bottom w:val="none" w:sz="0" w:space="0" w:color="auto"/>
        <w:right w:val="none" w:sz="0" w:space="0" w:color="auto"/>
      </w:divBdr>
    </w:div>
    <w:div w:id="125052825">
      <w:bodyDiv w:val="1"/>
      <w:marLeft w:val="0"/>
      <w:marRight w:val="0"/>
      <w:marTop w:val="0"/>
      <w:marBottom w:val="0"/>
      <w:divBdr>
        <w:top w:val="none" w:sz="0" w:space="0" w:color="auto"/>
        <w:left w:val="none" w:sz="0" w:space="0" w:color="auto"/>
        <w:bottom w:val="none" w:sz="0" w:space="0" w:color="auto"/>
        <w:right w:val="none" w:sz="0" w:space="0" w:color="auto"/>
      </w:divBdr>
      <w:divsChild>
        <w:div w:id="837428265">
          <w:marLeft w:val="907"/>
          <w:marRight w:val="0"/>
          <w:marTop w:val="106"/>
          <w:marBottom w:val="0"/>
          <w:divBdr>
            <w:top w:val="none" w:sz="0" w:space="0" w:color="auto"/>
            <w:left w:val="none" w:sz="0" w:space="0" w:color="auto"/>
            <w:bottom w:val="none" w:sz="0" w:space="0" w:color="auto"/>
            <w:right w:val="none" w:sz="0" w:space="0" w:color="auto"/>
          </w:divBdr>
        </w:div>
        <w:div w:id="1251543890">
          <w:marLeft w:val="1008"/>
          <w:marRight w:val="0"/>
          <w:marTop w:val="96"/>
          <w:marBottom w:val="0"/>
          <w:divBdr>
            <w:top w:val="none" w:sz="0" w:space="0" w:color="auto"/>
            <w:left w:val="none" w:sz="0" w:space="0" w:color="auto"/>
            <w:bottom w:val="none" w:sz="0" w:space="0" w:color="auto"/>
            <w:right w:val="none" w:sz="0" w:space="0" w:color="auto"/>
          </w:divBdr>
        </w:div>
        <w:div w:id="1846967939">
          <w:marLeft w:val="1008"/>
          <w:marRight w:val="0"/>
          <w:marTop w:val="96"/>
          <w:marBottom w:val="0"/>
          <w:divBdr>
            <w:top w:val="none" w:sz="0" w:space="0" w:color="auto"/>
            <w:left w:val="none" w:sz="0" w:space="0" w:color="auto"/>
            <w:bottom w:val="none" w:sz="0" w:space="0" w:color="auto"/>
            <w:right w:val="none" w:sz="0" w:space="0" w:color="auto"/>
          </w:divBdr>
        </w:div>
      </w:divsChild>
    </w:div>
    <w:div w:id="341124621">
      <w:bodyDiv w:val="1"/>
      <w:marLeft w:val="0"/>
      <w:marRight w:val="0"/>
      <w:marTop w:val="0"/>
      <w:marBottom w:val="0"/>
      <w:divBdr>
        <w:top w:val="none" w:sz="0" w:space="0" w:color="auto"/>
        <w:left w:val="none" w:sz="0" w:space="0" w:color="auto"/>
        <w:bottom w:val="none" w:sz="0" w:space="0" w:color="auto"/>
        <w:right w:val="none" w:sz="0" w:space="0" w:color="auto"/>
      </w:divBdr>
      <w:divsChild>
        <w:div w:id="43263848">
          <w:marLeft w:val="907"/>
          <w:marRight w:val="0"/>
          <w:marTop w:val="106"/>
          <w:marBottom w:val="0"/>
          <w:divBdr>
            <w:top w:val="none" w:sz="0" w:space="0" w:color="auto"/>
            <w:left w:val="none" w:sz="0" w:space="0" w:color="auto"/>
            <w:bottom w:val="none" w:sz="0" w:space="0" w:color="auto"/>
            <w:right w:val="none" w:sz="0" w:space="0" w:color="auto"/>
          </w:divBdr>
        </w:div>
        <w:div w:id="1335642131">
          <w:marLeft w:val="1008"/>
          <w:marRight w:val="0"/>
          <w:marTop w:val="96"/>
          <w:marBottom w:val="0"/>
          <w:divBdr>
            <w:top w:val="none" w:sz="0" w:space="0" w:color="auto"/>
            <w:left w:val="none" w:sz="0" w:space="0" w:color="auto"/>
            <w:bottom w:val="none" w:sz="0" w:space="0" w:color="auto"/>
            <w:right w:val="none" w:sz="0" w:space="0" w:color="auto"/>
          </w:divBdr>
        </w:div>
        <w:div w:id="301156430">
          <w:marLeft w:val="1008"/>
          <w:marRight w:val="0"/>
          <w:marTop w:val="96"/>
          <w:marBottom w:val="0"/>
          <w:divBdr>
            <w:top w:val="none" w:sz="0" w:space="0" w:color="auto"/>
            <w:left w:val="none" w:sz="0" w:space="0" w:color="auto"/>
            <w:bottom w:val="none" w:sz="0" w:space="0" w:color="auto"/>
            <w:right w:val="none" w:sz="0" w:space="0" w:color="auto"/>
          </w:divBdr>
        </w:div>
        <w:div w:id="1619676486">
          <w:marLeft w:val="1008"/>
          <w:marRight w:val="0"/>
          <w:marTop w:val="96"/>
          <w:marBottom w:val="0"/>
          <w:divBdr>
            <w:top w:val="none" w:sz="0" w:space="0" w:color="auto"/>
            <w:left w:val="none" w:sz="0" w:space="0" w:color="auto"/>
            <w:bottom w:val="none" w:sz="0" w:space="0" w:color="auto"/>
            <w:right w:val="none" w:sz="0" w:space="0" w:color="auto"/>
          </w:divBdr>
        </w:div>
      </w:divsChild>
    </w:div>
    <w:div w:id="345720224">
      <w:bodyDiv w:val="1"/>
      <w:marLeft w:val="0"/>
      <w:marRight w:val="0"/>
      <w:marTop w:val="0"/>
      <w:marBottom w:val="0"/>
      <w:divBdr>
        <w:top w:val="none" w:sz="0" w:space="0" w:color="auto"/>
        <w:left w:val="none" w:sz="0" w:space="0" w:color="auto"/>
        <w:bottom w:val="none" w:sz="0" w:space="0" w:color="auto"/>
        <w:right w:val="none" w:sz="0" w:space="0" w:color="auto"/>
      </w:divBdr>
    </w:div>
    <w:div w:id="406346904">
      <w:bodyDiv w:val="1"/>
      <w:marLeft w:val="0"/>
      <w:marRight w:val="0"/>
      <w:marTop w:val="0"/>
      <w:marBottom w:val="0"/>
      <w:divBdr>
        <w:top w:val="none" w:sz="0" w:space="0" w:color="auto"/>
        <w:left w:val="none" w:sz="0" w:space="0" w:color="auto"/>
        <w:bottom w:val="none" w:sz="0" w:space="0" w:color="auto"/>
        <w:right w:val="none" w:sz="0" w:space="0" w:color="auto"/>
      </w:divBdr>
    </w:div>
    <w:div w:id="412357691">
      <w:bodyDiv w:val="1"/>
      <w:marLeft w:val="0"/>
      <w:marRight w:val="0"/>
      <w:marTop w:val="0"/>
      <w:marBottom w:val="0"/>
      <w:divBdr>
        <w:top w:val="none" w:sz="0" w:space="0" w:color="auto"/>
        <w:left w:val="none" w:sz="0" w:space="0" w:color="auto"/>
        <w:bottom w:val="none" w:sz="0" w:space="0" w:color="auto"/>
        <w:right w:val="none" w:sz="0" w:space="0" w:color="auto"/>
      </w:divBdr>
    </w:div>
    <w:div w:id="415975618">
      <w:bodyDiv w:val="1"/>
      <w:marLeft w:val="0"/>
      <w:marRight w:val="0"/>
      <w:marTop w:val="0"/>
      <w:marBottom w:val="0"/>
      <w:divBdr>
        <w:top w:val="none" w:sz="0" w:space="0" w:color="auto"/>
        <w:left w:val="none" w:sz="0" w:space="0" w:color="auto"/>
        <w:bottom w:val="none" w:sz="0" w:space="0" w:color="auto"/>
        <w:right w:val="none" w:sz="0" w:space="0" w:color="auto"/>
      </w:divBdr>
    </w:div>
    <w:div w:id="423648393">
      <w:bodyDiv w:val="1"/>
      <w:marLeft w:val="0"/>
      <w:marRight w:val="0"/>
      <w:marTop w:val="0"/>
      <w:marBottom w:val="0"/>
      <w:divBdr>
        <w:top w:val="none" w:sz="0" w:space="0" w:color="auto"/>
        <w:left w:val="none" w:sz="0" w:space="0" w:color="auto"/>
        <w:bottom w:val="none" w:sz="0" w:space="0" w:color="auto"/>
        <w:right w:val="none" w:sz="0" w:space="0" w:color="auto"/>
      </w:divBdr>
    </w:div>
    <w:div w:id="449208267">
      <w:bodyDiv w:val="1"/>
      <w:marLeft w:val="0"/>
      <w:marRight w:val="0"/>
      <w:marTop w:val="0"/>
      <w:marBottom w:val="0"/>
      <w:divBdr>
        <w:top w:val="none" w:sz="0" w:space="0" w:color="auto"/>
        <w:left w:val="none" w:sz="0" w:space="0" w:color="auto"/>
        <w:bottom w:val="none" w:sz="0" w:space="0" w:color="auto"/>
        <w:right w:val="none" w:sz="0" w:space="0" w:color="auto"/>
      </w:divBdr>
    </w:div>
    <w:div w:id="575818468">
      <w:bodyDiv w:val="1"/>
      <w:marLeft w:val="0"/>
      <w:marRight w:val="0"/>
      <w:marTop w:val="0"/>
      <w:marBottom w:val="0"/>
      <w:divBdr>
        <w:top w:val="none" w:sz="0" w:space="0" w:color="auto"/>
        <w:left w:val="none" w:sz="0" w:space="0" w:color="auto"/>
        <w:bottom w:val="none" w:sz="0" w:space="0" w:color="auto"/>
        <w:right w:val="none" w:sz="0" w:space="0" w:color="auto"/>
      </w:divBdr>
    </w:div>
    <w:div w:id="858741021">
      <w:bodyDiv w:val="1"/>
      <w:marLeft w:val="0"/>
      <w:marRight w:val="0"/>
      <w:marTop w:val="0"/>
      <w:marBottom w:val="0"/>
      <w:divBdr>
        <w:top w:val="none" w:sz="0" w:space="0" w:color="auto"/>
        <w:left w:val="none" w:sz="0" w:space="0" w:color="auto"/>
        <w:bottom w:val="none" w:sz="0" w:space="0" w:color="auto"/>
        <w:right w:val="none" w:sz="0" w:space="0" w:color="auto"/>
      </w:divBdr>
    </w:div>
    <w:div w:id="876815057">
      <w:bodyDiv w:val="1"/>
      <w:marLeft w:val="0"/>
      <w:marRight w:val="0"/>
      <w:marTop w:val="0"/>
      <w:marBottom w:val="0"/>
      <w:divBdr>
        <w:top w:val="none" w:sz="0" w:space="0" w:color="auto"/>
        <w:left w:val="none" w:sz="0" w:space="0" w:color="auto"/>
        <w:bottom w:val="none" w:sz="0" w:space="0" w:color="auto"/>
        <w:right w:val="none" w:sz="0" w:space="0" w:color="auto"/>
      </w:divBdr>
    </w:div>
    <w:div w:id="878129335">
      <w:bodyDiv w:val="1"/>
      <w:marLeft w:val="0"/>
      <w:marRight w:val="0"/>
      <w:marTop w:val="0"/>
      <w:marBottom w:val="0"/>
      <w:divBdr>
        <w:top w:val="none" w:sz="0" w:space="0" w:color="auto"/>
        <w:left w:val="none" w:sz="0" w:space="0" w:color="auto"/>
        <w:bottom w:val="none" w:sz="0" w:space="0" w:color="auto"/>
        <w:right w:val="none" w:sz="0" w:space="0" w:color="auto"/>
      </w:divBdr>
    </w:div>
    <w:div w:id="1039476598">
      <w:bodyDiv w:val="1"/>
      <w:marLeft w:val="0"/>
      <w:marRight w:val="0"/>
      <w:marTop w:val="0"/>
      <w:marBottom w:val="0"/>
      <w:divBdr>
        <w:top w:val="none" w:sz="0" w:space="0" w:color="auto"/>
        <w:left w:val="none" w:sz="0" w:space="0" w:color="auto"/>
        <w:bottom w:val="none" w:sz="0" w:space="0" w:color="auto"/>
        <w:right w:val="none" w:sz="0" w:space="0" w:color="auto"/>
      </w:divBdr>
    </w:div>
    <w:div w:id="1372069008">
      <w:bodyDiv w:val="1"/>
      <w:marLeft w:val="0"/>
      <w:marRight w:val="0"/>
      <w:marTop w:val="0"/>
      <w:marBottom w:val="0"/>
      <w:divBdr>
        <w:top w:val="none" w:sz="0" w:space="0" w:color="auto"/>
        <w:left w:val="none" w:sz="0" w:space="0" w:color="auto"/>
        <w:bottom w:val="none" w:sz="0" w:space="0" w:color="auto"/>
        <w:right w:val="none" w:sz="0" w:space="0" w:color="auto"/>
      </w:divBdr>
    </w:div>
    <w:div w:id="1536695237">
      <w:bodyDiv w:val="1"/>
      <w:marLeft w:val="0"/>
      <w:marRight w:val="0"/>
      <w:marTop w:val="0"/>
      <w:marBottom w:val="0"/>
      <w:divBdr>
        <w:top w:val="none" w:sz="0" w:space="0" w:color="auto"/>
        <w:left w:val="none" w:sz="0" w:space="0" w:color="auto"/>
        <w:bottom w:val="none" w:sz="0" w:space="0" w:color="auto"/>
        <w:right w:val="none" w:sz="0" w:space="0" w:color="auto"/>
      </w:divBdr>
    </w:div>
    <w:div w:id="1557008550">
      <w:bodyDiv w:val="1"/>
      <w:marLeft w:val="0"/>
      <w:marRight w:val="0"/>
      <w:marTop w:val="0"/>
      <w:marBottom w:val="0"/>
      <w:divBdr>
        <w:top w:val="none" w:sz="0" w:space="0" w:color="auto"/>
        <w:left w:val="none" w:sz="0" w:space="0" w:color="auto"/>
        <w:bottom w:val="none" w:sz="0" w:space="0" w:color="auto"/>
        <w:right w:val="none" w:sz="0" w:space="0" w:color="auto"/>
      </w:divBdr>
    </w:div>
    <w:div w:id="1568689791">
      <w:bodyDiv w:val="1"/>
      <w:marLeft w:val="0"/>
      <w:marRight w:val="0"/>
      <w:marTop w:val="0"/>
      <w:marBottom w:val="0"/>
      <w:divBdr>
        <w:top w:val="none" w:sz="0" w:space="0" w:color="auto"/>
        <w:left w:val="none" w:sz="0" w:space="0" w:color="auto"/>
        <w:bottom w:val="none" w:sz="0" w:space="0" w:color="auto"/>
        <w:right w:val="none" w:sz="0" w:space="0" w:color="auto"/>
      </w:divBdr>
    </w:div>
    <w:div w:id="1657494935">
      <w:bodyDiv w:val="1"/>
      <w:marLeft w:val="0"/>
      <w:marRight w:val="0"/>
      <w:marTop w:val="0"/>
      <w:marBottom w:val="0"/>
      <w:divBdr>
        <w:top w:val="none" w:sz="0" w:space="0" w:color="auto"/>
        <w:left w:val="none" w:sz="0" w:space="0" w:color="auto"/>
        <w:bottom w:val="none" w:sz="0" w:space="0" w:color="auto"/>
        <w:right w:val="none" w:sz="0" w:space="0" w:color="auto"/>
      </w:divBdr>
      <w:divsChild>
        <w:div w:id="816383656">
          <w:marLeft w:val="547"/>
          <w:marRight w:val="0"/>
          <w:marTop w:val="0"/>
          <w:marBottom w:val="0"/>
          <w:divBdr>
            <w:top w:val="none" w:sz="0" w:space="0" w:color="auto"/>
            <w:left w:val="none" w:sz="0" w:space="0" w:color="auto"/>
            <w:bottom w:val="none" w:sz="0" w:space="0" w:color="auto"/>
            <w:right w:val="none" w:sz="0" w:space="0" w:color="auto"/>
          </w:divBdr>
        </w:div>
      </w:divsChild>
    </w:div>
    <w:div w:id="1675259946">
      <w:bodyDiv w:val="1"/>
      <w:marLeft w:val="0"/>
      <w:marRight w:val="0"/>
      <w:marTop w:val="0"/>
      <w:marBottom w:val="0"/>
      <w:divBdr>
        <w:top w:val="none" w:sz="0" w:space="0" w:color="auto"/>
        <w:left w:val="none" w:sz="0" w:space="0" w:color="auto"/>
        <w:bottom w:val="none" w:sz="0" w:space="0" w:color="auto"/>
        <w:right w:val="none" w:sz="0" w:space="0" w:color="auto"/>
      </w:divBdr>
      <w:divsChild>
        <w:div w:id="304748144">
          <w:marLeft w:val="547"/>
          <w:marRight w:val="0"/>
          <w:marTop w:val="0"/>
          <w:marBottom w:val="0"/>
          <w:divBdr>
            <w:top w:val="none" w:sz="0" w:space="0" w:color="auto"/>
            <w:left w:val="none" w:sz="0" w:space="0" w:color="auto"/>
            <w:bottom w:val="none" w:sz="0" w:space="0" w:color="auto"/>
            <w:right w:val="none" w:sz="0" w:space="0" w:color="auto"/>
          </w:divBdr>
        </w:div>
      </w:divsChild>
    </w:div>
    <w:div w:id="1676687552">
      <w:bodyDiv w:val="1"/>
      <w:marLeft w:val="0"/>
      <w:marRight w:val="0"/>
      <w:marTop w:val="0"/>
      <w:marBottom w:val="0"/>
      <w:divBdr>
        <w:top w:val="none" w:sz="0" w:space="0" w:color="auto"/>
        <w:left w:val="none" w:sz="0" w:space="0" w:color="auto"/>
        <w:bottom w:val="none" w:sz="0" w:space="0" w:color="auto"/>
        <w:right w:val="none" w:sz="0" w:space="0" w:color="auto"/>
      </w:divBdr>
    </w:div>
    <w:div w:id="1886335246">
      <w:bodyDiv w:val="1"/>
      <w:marLeft w:val="0"/>
      <w:marRight w:val="0"/>
      <w:marTop w:val="0"/>
      <w:marBottom w:val="0"/>
      <w:divBdr>
        <w:top w:val="none" w:sz="0" w:space="0" w:color="auto"/>
        <w:left w:val="none" w:sz="0" w:space="0" w:color="auto"/>
        <w:bottom w:val="none" w:sz="0" w:space="0" w:color="auto"/>
        <w:right w:val="none" w:sz="0" w:space="0" w:color="auto"/>
      </w:divBdr>
      <w:divsChild>
        <w:div w:id="1042166820">
          <w:marLeft w:val="907"/>
          <w:marRight w:val="0"/>
          <w:marTop w:val="106"/>
          <w:marBottom w:val="0"/>
          <w:divBdr>
            <w:top w:val="none" w:sz="0" w:space="0" w:color="auto"/>
            <w:left w:val="none" w:sz="0" w:space="0" w:color="auto"/>
            <w:bottom w:val="none" w:sz="0" w:space="0" w:color="auto"/>
            <w:right w:val="none" w:sz="0" w:space="0" w:color="auto"/>
          </w:divBdr>
        </w:div>
      </w:divsChild>
    </w:div>
    <w:div w:id="1967663131">
      <w:bodyDiv w:val="1"/>
      <w:marLeft w:val="0"/>
      <w:marRight w:val="0"/>
      <w:marTop w:val="0"/>
      <w:marBottom w:val="0"/>
      <w:divBdr>
        <w:top w:val="none" w:sz="0" w:space="0" w:color="auto"/>
        <w:left w:val="none" w:sz="0" w:space="0" w:color="auto"/>
        <w:bottom w:val="none" w:sz="0" w:space="0" w:color="auto"/>
        <w:right w:val="none" w:sz="0" w:space="0" w:color="auto"/>
      </w:divBdr>
    </w:div>
    <w:div w:id="2011443357">
      <w:bodyDiv w:val="1"/>
      <w:marLeft w:val="0"/>
      <w:marRight w:val="0"/>
      <w:marTop w:val="0"/>
      <w:marBottom w:val="0"/>
      <w:divBdr>
        <w:top w:val="none" w:sz="0" w:space="0" w:color="auto"/>
        <w:left w:val="none" w:sz="0" w:space="0" w:color="auto"/>
        <w:bottom w:val="none" w:sz="0" w:space="0" w:color="auto"/>
        <w:right w:val="none" w:sz="0" w:space="0" w:color="auto"/>
      </w:divBdr>
    </w:div>
    <w:div w:id="20625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370700-603C-498F-BDEC-B49B7C6AA286}"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US"/>
        </a:p>
      </dgm:t>
    </dgm:pt>
    <dgm:pt modelId="{8138AA8C-63C7-48F8-9766-5DADA04351F7}">
      <dgm:prSet phldrT="[Text]"/>
      <dgm:spPr/>
      <dgm:t>
        <a:bodyPr/>
        <a:lstStyle/>
        <a:p>
          <a:pPr algn="ctr"/>
          <a:r>
            <a:rPr lang="en-US"/>
            <a:t>"Base plus" formula</a:t>
          </a:r>
        </a:p>
      </dgm:t>
    </dgm:pt>
    <dgm:pt modelId="{BB283158-A25A-4403-AE1F-79CEF88D1729}" type="parTrans" cxnId="{7C02883E-0DE6-4308-9B89-47764C7874E3}">
      <dgm:prSet/>
      <dgm:spPr/>
      <dgm:t>
        <a:bodyPr/>
        <a:lstStyle/>
        <a:p>
          <a:pPr algn="ctr"/>
          <a:endParaRPr lang="en-US"/>
        </a:p>
      </dgm:t>
    </dgm:pt>
    <dgm:pt modelId="{66C4A41C-7BB1-46EA-B6E8-3300EB15A1E6}" type="sibTrans" cxnId="{7C02883E-0DE6-4308-9B89-47764C7874E3}">
      <dgm:prSet/>
      <dgm:spPr/>
      <dgm:t>
        <a:bodyPr/>
        <a:lstStyle/>
        <a:p>
          <a:pPr algn="ctr"/>
          <a:endParaRPr lang="en-US"/>
        </a:p>
      </dgm:t>
    </dgm:pt>
    <dgm:pt modelId="{A3DBCA2F-7EDE-4CD8-8F9F-FFE6865C67D7}">
      <dgm:prSet phldrT="[Text]" custT="1"/>
      <dgm:spPr/>
      <dgm:t>
        <a:bodyPr/>
        <a:lstStyle/>
        <a:p>
          <a:pPr algn="ctr"/>
          <a:r>
            <a:rPr lang="en-US" sz="1400"/>
            <a:t>Prevalence rates of DV &amp; SA for adult women </a:t>
          </a:r>
        </a:p>
        <a:p>
          <a:pPr algn="ctr"/>
          <a:r>
            <a:rPr lang="en-US" sz="1000"/>
            <a:t>(DV = 3% and SA = .85%)</a:t>
          </a:r>
        </a:p>
      </dgm:t>
    </dgm:pt>
    <dgm:pt modelId="{D3E71332-8FFF-4431-954B-1DDFA8B158A3}" type="parTrans" cxnId="{2C1693F5-FEA6-4546-B9DD-CF4C08C4C08A}">
      <dgm:prSet/>
      <dgm:spPr/>
      <dgm:t>
        <a:bodyPr/>
        <a:lstStyle/>
        <a:p>
          <a:pPr algn="ctr"/>
          <a:endParaRPr lang="en-US"/>
        </a:p>
      </dgm:t>
    </dgm:pt>
    <dgm:pt modelId="{3005E3B2-E90B-43DD-A82F-67CFDE544026}" type="sibTrans" cxnId="{2C1693F5-FEA6-4546-B9DD-CF4C08C4C08A}">
      <dgm:prSet/>
      <dgm:spPr/>
      <dgm:t>
        <a:bodyPr/>
        <a:lstStyle/>
        <a:p>
          <a:pPr algn="ctr"/>
          <a:endParaRPr lang="en-US"/>
        </a:p>
      </dgm:t>
    </dgm:pt>
    <dgm:pt modelId="{B80530BE-C6AB-464A-B114-85232CAE54EE}">
      <dgm:prSet phldrT="[Text]" custT="1"/>
      <dgm:spPr/>
      <dgm:t>
        <a:bodyPr/>
        <a:lstStyle/>
        <a:p>
          <a:pPr algn="ctr"/>
          <a:r>
            <a:rPr lang="en-US" sz="1400"/>
            <a:t>Advocate cost of $40,000 </a:t>
          </a:r>
        </a:p>
        <a:p>
          <a:pPr algn="ctr"/>
          <a:r>
            <a:rPr lang="en-US" sz="1000"/>
            <a:t>(salary and benefits for 1 FTE)</a:t>
          </a:r>
        </a:p>
      </dgm:t>
    </dgm:pt>
    <dgm:pt modelId="{BCCA2FC1-DAF3-4732-96A6-10602FC84BAB}" type="parTrans" cxnId="{B0BE5BCC-EE34-466C-A11B-A9BC5507BCF6}">
      <dgm:prSet/>
      <dgm:spPr/>
      <dgm:t>
        <a:bodyPr/>
        <a:lstStyle/>
        <a:p>
          <a:pPr algn="ctr"/>
          <a:endParaRPr lang="en-US"/>
        </a:p>
      </dgm:t>
    </dgm:pt>
    <dgm:pt modelId="{2951533A-286F-4B1A-BD42-1A19C06CF5D7}" type="sibTrans" cxnId="{B0BE5BCC-EE34-466C-A11B-A9BC5507BCF6}">
      <dgm:prSet/>
      <dgm:spPr/>
      <dgm:t>
        <a:bodyPr/>
        <a:lstStyle/>
        <a:p>
          <a:pPr algn="ctr"/>
          <a:endParaRPr lang="en-US"/>
        </a:p>
      </dgm:t>
    </dgm:pt>
    <dgm:pt modelId="{E250B16B-08C7-4913-BA94-620904D7ED83}">
      <dgm:prSet phldrT="[Text]" custT="1"/>
      <dgm:spPr/>
      <dgm:t>
        <a:bodyPr/>
        <a:lstStyle/>
        <a:p>
          <a:pPr algn="ctr"/>
          <a:r>
            <a:rPr lang="en-US" sz="1400"/>
            <a:t>Advocate to survivor service ratio </a:t>
          </a:r>
        </a:p>
        <a:p>
          <a:pPr algn="ctr"/>
          <a:r>
            <a:rPr lang="en-US" sz="1000"/>
            <a:t>(10 DV and 8 SA new unduplicated survivors per month per 1 FTE)</a:t>
          </a:r>
        </a:p>
      </dgm:t>
    </dgm:pt>
    <dgm:pt modelId="{769687D9-9F7B-4C14-A7E7-90FCB69782AC}" type="parTrans" cxnId="{77DC04BB-326C-4A37-83C2-36D2E78E0F8E}">
      <dgm:prSet/>
      <dgm:spPr/>
      <dgm:t>
        <a:bodyPr/>
        <a:lstStyle/>
        <a:p>
          <a:pPr algn="ctr"/>
          <a:endParaRPr lang="en-US"/>
        </a:p>
      </dgm:t>
    </dgm:pt>
    <dgm:pt modelId="{8D964FD3-98AE-431E-9ACF-0AA7D41568DD}" type="sibTrans" cxnId="{77DC04BB-326C-4A37-83C2-36D2E78E0F8E}">
      <dgm:prSet/>
      <dgm:spPr/>
      <dgm:t>
        <a:bodyPr/>
        <a:lstStyle/>
        <a:p>
          <a:pPr algn="ctr"/>
          <a:endParaRPr lang="en-US"/>
        </a:p>
      </dgm:t>
    </dgm:pt>
    <dgm:pt modelId="{0FAD5622-1770-440E-9F54-0A6175F60535}">
      <dgm:prSet custT="1"/>
      <dgm:spPr/>
      <dgm:t>
        <a:bodyPr/>
        <a:lstStyle/>
        <a:p>
          <a:pPr algn="ctr"/>
          <a:r>
            <a:rPr lang="en-US" sz="1400"/>
            <a:t>Oregon's population of adult women ages 18-65</a:t>
          </a:r>
        </a:p>
      </dgm:t>
    </dgm:pt>
    <dgm:pt modelId="{109D7F22-9D28-4D6E-A0E6-1FF1AC2FD3EF}" type="parTrans" cxnId="{993821D7-F6B8-4207-84FA-1B74216D4E09}">
      <dgm:prSet/>
      <dgm:spPr/>
      <dgm:t>
        <a:bodyPr/>
        <a:lstStyle/>
        <a:p>
          <a:pPr algn="ctr"/>
          <a:endParaRPr lang="en-US"/>
        </a:p>
      </dgm:t>
    </dgm:pt>
    <dgm:pt modelId="{8A2CD98D-A836-4B5A-B33B-479449AE8F51}" type="sibTrans" cxnId="{993821D7-F6B8-4207-84FA-1B74216D4E09}">
      <dgm:prSet/>
      <dgm:spPr/>
      <dgm:t>
        <a:bodyPr/>
        <a:lstStyle/>
        <a:p>
          <a:pPr algn="ctr"/>
          <a:endParaRPr lang="en-US"/>
        </a:p>
      </dgm:t>
    </dgm:pt>
    <dgm:pt modelId="{BA02318E-F1CE-47AE-8B0B-9A766E3ED608}" type="pres">
      <dgm:prSet presAssocID="{FF370700-603C-498F-BDEC-B49B7C6AA286}" presName="Name0" presStyleCnt="0">
        <dgm:presLayoutVars>
          <dgm:chPref val="1"/>
          <dgm:dir/>
          <dgm:animOne val="branch"/>
          <dgm:animLvl val="lvl"/>
          <dgm:resizeHandles val="exact"/>
        </dgm:presLayoutVars>
      </dgm:prSet>
      <dgm:spPr/>
      <dgm:t>
        <a:bodyPr/>
        <a:lstStyle/>
        <a:p>
          <a:endParaRPr lang="en-US"/>
        </a:p>
      </dgm:t>
    </dgm:pt>
    <dgm:pt modelId="{36EA20FA-5071-4E4C-BCD5-8D5E369ED30C}" type="pres">
      <dgm:prSet presAssocID="{8138AA8C-63C7-48F8-9766-5DADA04351F7}" presName="root1" presStyleCnt="0"/>
      <dgm:spPr/>
    </dgm:pt>
    <dgm:pt modelId="{477E9C9C-19DE-4753-966F-C8957FBDBD49}" type="pres">
      <dgm:prSet presAssocID="{8138AA8C-63C7-48F8-9766-5DADA04351F7}" presName="LevelOneTextNode" presStyleLbl="node0" presStyleIdx="0" presStyleCnt="1" custScaleY="94429" custLinFactNeighborX="6323" custLinFactNeighborY="1201">
        <dgm:presLayoutVars>
          <dgm:chPref val="3"/>
        </dgm:presLayoutVars>
      </dgm:prSet>
      <dgm:spPr/>
      <dgm:t>
        <a:bodyPr/>
        <a:lstStyle/>
        <a:p>
          <a:endParaRPr lang="en-US"/>
        </a:p>
      </dgm:t>
    </dgm:pt>
    <dgm:pt modelId="{48A63009-1FA1-4F77-8E14-97C5D6E464E4}" type="pres">
      <dgm:prSet presAssocID="{8138AA8C-63C7-48F8-9766-5DADA04351F7}" presName="level2hierChild" presStyleCnt="0"/>
      <dgm:spPr/>
    </dgm:pt>
    <dgm:pt modelId="{5E190B1D-CCCD-410E-8BA5-2F983186F5BB}" type="pres">
      <dgm:prSet presAssocID="{D3E71332-8FFF-4431-954B-1DDFA8B158A3}" presName="conn2-1" presStyleLbl="parChTrans1D2" presStyleIdx="0" presStyleCnt="4"/>
      <dgm:spPr/>
      <dgm:t>
        <a:bodyPr/>
        <a:lstStyle/>
        <a:p>
          <a:endParaRPr lang="en-US"/>
        </a:p>
      </dgm:t>
    </dgm:pt>
    <dgm:pt modelId="{7FB17706-8E82-4FC6-B95A-36F694DB8F56}" type="pres">
      <dgm:prSet presAssocID="{D3E71332-8FFF-4431-954B-1DDFA8B158A3}" presName="connTx" presStyleLbl="parChTrans1D2" presStyleIdx="0" presStyleCnt="4"/>
      <dgm:spPr/>
      <dgm:t>
        <a:bodyPr/>
        <a:lstStyle/>
        <a:p>
          <a:endParaRPr lang="en-US"/>
        </a:p>
      </dgm:t>
    </dgm:pt>
    <dgm:pt modelId="{E15FDA72-D540-4EEF-B3A3-2201CCAFBB77}" type="pres">
      <dgm:prSet presAssocID="{A3DBCA2F-7EDE-4CD8-8F9F-FFE6865C67D7}" presName="root2" presStyleCnt="0"/>
      <dgm:spPr/>
    </dgm:pt>
    <dgm:pt modelId="{877AEA18-233C-4298-85C2-1572CF1F60C7}" type="pres">
      <dgm:prSet presAssocID="{A3DBCA2F-7EDE-4CD8-8F9F-FFE6865C67D7}" presName="LevelTwoTextNode" presStyleLbl="node2" presStyleIdx="0" presStyleCnt="4" custScaleX="204502" custLinFactY="34050" custLinFactNeighborX="-771" custLinFactNeighborY="100000">
        <dgm:presLayoutVars>
          <dgm:chPref val="3"/>
        </dgm:presLayoutVars>
      </dgm:prSet>
      <dgm:spPr/>
      <dgm:t>
        <a:bodyPr/>
        <a:lstStyle/>
        <a:p>
          <a:endParaRPr lang="en-US"/>
        </a:p>
      </dgm:t>
    </dgm:pt>
    <dgm:pt modelId="{022FB49F-824F-43BE-8916-3939B373A1AA}" type="pres">
      <dgm:prSet presAssocID="{A3DBCA2F-7EDE-4CD8-8F9F-FFE6865C67D7}" presName="level3hierChild" presStyleCnt="0"/>
      <dgm:spPr/>
    </dgm:pt>
    <dgm:pt modelId="{4F799369-6205-4CC7-AB1A-470084F47295}" type="pres">
      <dgm:prSet presAssocID="{BCCA2FC1-DAF3-4732-96A6-10602FC84BAB}" presName="conn2-1" presStyleLbl="parChTrans1D2" presStyleIdx="1" presStyleCnt="4"/>
      <dgm:spPr/>
      <dgm:t>
        <a:bodyPr/>
        <a:lstStyle/>
        <a:p>
          <a:endParaRPr lang="en-US"/>
        </a:p>
      </dgm:t>
    </dgm:pt>
    <dgm:pt modelId="{18373E95-5A17-416F-9191-9971B8042FC6}" type="pres">
      <dgm:prSet presAssocID="{BCCA2FC1-DAF3-4732-96A6-10602FC84BAB}" presName="connTx" presStyleLbl="parChTrans1D2" presStyleIdx="1" presStyleCnt="4"/>
      <dgm:spPr/>
      <dgm:t>
        <a:bodyPr/>
        <a:lstStyle/>
        <a:p>
          <a:endParaRPr lang="en-US"/>
        </a:p>
      </dgm:t>
    </dgm:pt>
    <dgm:pt modelId="{0567AB1A-F3E9-4362-945E-09FCF0411915}" type="pres">
      <dgm:prSet presAssocID="{B80530BE-C6AB-464A-B114-85232CAE54EE}" presName="root2" presStyleCnt="0"/>
      <dgm:spPr/>
    </dgm:pt>
    <dgm:pt modelId="{D64F850C-63FF-4082-B54F-6BC7217F2A6A}" type="pres">
      <dgm:prSet presAssocID="{B80530BE-C6AB-464A-B114-85232CAE54EE}" presName="LevelTwoTextNode" presStyleLbl="node2" presStyleIdx="1" presStyleCnt="4" custScaleX="202050" custLinFactY="32215" custLinFactNeighborX="169" custLinFactNeighborY="100000">
        <dgm:presLayoutVars>
          <dgm:chPref val="3"/>
        </dgm:presLayoutVars>
      </dgm:prSet>
      <dgm:spPr/>
      <dgm:t>
        <a:bodyPr/>
        <a:lstStyle/>
        <a:p>
          <a:endParaRPr lang="en-US"/>
        </a:p>
      </dgm:t>
    </dgm:pt>
    <dgm:pt modelId="{4A7B27C8-E323-4C3E-A42D-A3748B3F2F5F}" type="pres">
      <dgm:prSet presAssocID="{B80530BE-C6AB-464A-B114-85232CAE54EE}" presName="level3hierChild" presStyleCnt="0"/>
      <dgm:spPr/>
    </dgm:pt>
    <dgm:pt modelId="{8EE33010-B000-4CFB-A046-547BEBDF4BC9}" type="pres">
      <dgm:prSet presAssocID="{769687D9-9F7B-4C14-A7E7-90FCB69782AC}" presName="conn2-1" presStyleLbl="parChTrans1D2" presStyleIdx="2" presStyleCnt="4"/>
      <dgm:spPr/>
      <dgm:t>
        <a:bodyPr/>
        <a:lstStyle/>
        <a:p>
          <a:endParaRPr lang="en-US"/>
        </a:p>
      </dgm:t>
    </dgm:pt>
    <dgm:pt modelId="{F4991BDA-8F70-42B1-B50F-687B259EF9F8}" type="pres">
      <dgm:prSet presAssocID="{769687D9-9F7B-4C14-A7E7-90FCB69782AC}" presName="connTx" presStyleLbl="parChTrans1D2" presStyleIdx="2" presStyleCnt="4"/>
      <dgm:spPr/>
      <dgm:t>
        <a:bodyPr/>
        <a:lstStyle/>
        <a:p>
          <a:endParaRPr lang="en-US"/>
        </a:p>
      </dgm:t>
    </dgm:pt>
    <dgm:pt modelId="{20EA6136-E5A3-49EE-AEFF-864577D7B451}" type="pres">
      <dgm:prSet presAssocID="{E250B16B-08C7-4913-BA94-620904D7ED83}" presName="root2" presStyleCnt="0"/>
      <dgm:spPr/>
    </dgm:pt>
    <dgm:pt modelId="{F80B9DC8-D555-4A85-ADF6-AEA090353B48}" type="pres">
      <dgm:prSet presAssocID="{E250B16B-08C7-4913-BA94-620904D7ED83}" presName="LevelTwoTextNode" presStyleLbl="node2" presStyleIdx="2" presStyleCnt="4" custScaleX="202821" custLinFactY="36579" custLinFactNeighborX="386" custLinFactNeighborY="100000">
        <dgm:presLayoutVars>
          <dgm:chPref val="3"/>
        </dgm:presLayoutVars>
      </dgm:prSet>
      <dgm:spPr/>
      <dgm:t>
        <a:bodyPr/>
        <a:lstStyle/>
        <a:p>
          <a:endParaRPr lang="en-US"/>
        </a:p>
      </dgm:t>
    </dgm:pt>
    <dgm:pt modelId="{293711AC-4750-4597-BB49-399F2EEF5ECB}" type="pres">
      <dgm:prSet presAssocID="{E250B16B-08C7-4913-BA94-620904D7ED83}" presName="level3hierChild" presStyleCnt="0"/>
      <dgm:spPr/>
    </dgm:pt>
    <dgm:pt modelId="{77F669D2-F80A-4107-912A-BAECA3E5AFBC}" type="pres">
      <dgm:prSet presAssocID="{109D7F22-9D28-4D6E-A0E6-1FF1AC2FD3EF}" presName="conn2-1" presStyleLbl="parChTrans1D2" presStyleIdx="3" presStyleCnt="4"/>
      <dgm:spPr/>
      <dgm:t>
        <a:bodyPr/>
        <a:lstStyle/>
        <a:p>
          <a:endParaRPr lang="en-US"/>
        </a:p>
      </dgm:t>
    </dgm:pt>
    <dgm:pt modelId="{34F4B5B3-2FF7-4A2E-BB98-9A450DA79051}" type="pres">
      <dgm:prSet presAssocID="{109D7F22-9D28-4D6E-A0E6-1FF1AC2FD3EF}" presName="connTx" presStyleLbl="parChTrans1D2" presStyleIdx="3" presStyleCnt="4"/>
      <dgm:spPr/>
      <dgm:t>
        <a:bodyPr/>
        <a:lstStyle/>
        <a:p>
          <a:endParaRPr lang="en-US"/>
        </a:p>
      </dgm:t>
    </dgm:pt>
    <dgm:pt modelId="{33F9CC4C-9C03-4230-A192-E0ADDA787115}" type="pres">
      <dgm:prSet presAssocID="{0FAD5622-1770-440E-9F54-0A6175F60535}" presName="root2" presStyleCnt="0"/>
      <dgm:spPr/>
    </dgm:pt>
    <dgm:pt modelId="{E4C81412-8BC7-4032-B0B3-5958ADFB1EEB}" type="pres">
      <dgm:prSet presAssocID="{0FAD5622-1770-440E-9F54-0A6175F60535}" presName="LevelTwoTextNode" presStyleLbl="node2" presStyleIdx="3" presStyleCnt="4" custScaleX="202136" custLinFactY="-166739" custLinFactNeighborX="0" custLinFactNeighborY="-200000">
        <dgm:presLayoutVars>
          <dgm:chPref val="3"/>
        </dgm:presLayoutVars>
      </dgm:prSet>
      <dgm:spPr/>
      <dgm:t>
        <a:bodyPr/>
        <a:lstStyle/>
        <a:p>
          <a:endParaRPr lang="en-US"/>
        </a:p>
      </dgm:t>
    </dgm:pt>
    <dgm:pt modelId="{30F46D82-7BB2-4FEC-8DA8-053413FA6377}" type="pres">
      <dgm:prSet presAssocID="{0FAD5622-1770-440E-9F54-0A6175F60535}" presName="level3hierChild" presStyleCnt="0"/>
      <dgm:spPr/>
    </dgm:pt>
  </dgm:ptLst>
  <dgm:cxnLst>
    <dgm:cxn modelId="{8CD87F2C-C570-4A56-B574-F5E5D9EEF0F1}" type="presOf" srcId="{BCCA2FC1-DAF3-4732-96A6-10602FC84BAB}" destId="{4F799369-6205-4CC7-AB1A-470084F47295}" srcOrd="0" destOrd="0" presId="urn:microsoft.com/office/officeart/2008/layout/HorizontalMultiLevelHierarchy"/>
    <dgm:cxn modelId="{0AA937AF-16D3-44CA-9B9A-C082D6719A6A}" type="presOf" srcId="{769687D9-9F7B-4C14-A7E7-90FCB69782AC}" destId="{F4991BDA-8F70-42B1-B50F-687B259EF9F8}" srcOrd="1" destOrd="0" presId="urn:microsoft.com/office/officeart/2008/layout/HorizontalMultiLevelHierarchy"/>
    <dgm:cxn modelId="{E17133BB-DA17-47AD-B389-FA661B4B469F}" type="presOf" srcId="{D3E71332-8FFF-4431-954B-1DDFA8B158A3}" destId="{7FB17706-8E82-4FC6-B95A-36F694DB8F56}" srcOrd="1" destOrd="0" presId="urn:microsoft.com/office/officeart/2008/layout/HorizontalMultiLevelHierarchy"/>
    <dgm:cxn modelId="{2C31E2A2-F357-4933-8121-A23BAD801D5A}" type="presOf" srcId="{FF370700-603C-498F-BDEC-B49B7C6AA286}" destId="{BA02318E-F1CE-47AE-8B0B-9A766E3ED608}" srcOrd="0" destOrd="0" presId="urn:microsoft.com/office/officeart/2008/layout/HorizontalMultiLevelHierarchy"/>
    <dgm:cxn modelId="{2C1693F5-FEA6-4546-B9DD-CF4C08C4C08A}" srcId="{8138AA8C-63C7-48F8-9766-5DADA04351F7}" destId="{A3DBCA2F-7EDE-4CD8-8F9F-FFE6865C67D7}" srcOrd="0" destOrd="0" parTransId="{D3E71332-8FFF-4431-954B-1DDFA8B158A3}" sibTransId="{3005E3B2-E90B-43DD-A82F-67CFDE544026}"/>
    <dgm:cxn modelId="{993821D7-F6B8-4207-84FA-1B74216D4E09}" srcId="{8138AA8C-63C7-48F8-9766-5DADA04351F7}" destId="{0FAD5622-1770-440E-9F54-0A6175F60535}" srcOrd="3" destOrd="0" parTransId="{109D7F22-9D28-4D6E-A0E6-1FF1AC2FD3EF}" sibTransId="{8A2CD98D-A836-4B5A-B33B-479449AE8F51}"/>
    <dgm:cxn modelId="{8201930C-4C39-4CCC-A5CA-13A79A12980B}" type="presOf" srcId="{A3DBCA2F-7EDE-4CD8-8F9F-FFE6865C67D7}" destId="{877AEA18-233C-4298-85C2-1572CF1F60C7}" srcOrd="0" destOrd="0" presId="urn:microsoft.com/office/officeart/2008/layout/HorizontalMultiLevelHierarchy"/>
    <dgm:cxn modelId="{5C9898C8-2A06-4BFC-92A4-1BDE0A9AA117}" type="presOf" srcId="{BCCA2FC1-DAF3-4732-96A6-10602FC84BAB}" destId="{18373E95-5A17-416F-9191-9971B8042FC6}" srcOrd="1" destOrd="0" presId="urn:microsoft.com/office/officeart/2008/layout/HorizontalMultiLevelHierarchy"/>
    <dgm:cxn modelId="{DB103303-5DF4-44D7-A7E3-BB80D60D18A5}" type="presOf" srcId="{0FAD5622-1770-440E-9F54-0A6175F60535}" destId="{E4C81412-8BC7-4032-B0B3-5958ADFB1EEB}" srcOrd="0" destOrd="0" presId="urn:microsoft.com/office/officeart/2008/layout/HorizontalMultiLevelHierarchy"/>
    <dgm:cxn modelId="{E46D111C-915F-40DA-A99C-47DD84994535}" type="presOf" srcId="{109D7F22-9D28-4D6E-A0E6-1FF1AC2FD3EF}" destId="{34F4B5B3-2FF7-4A2E-BB98-9A450DA79051}" srcOrd="1" destOrd="0" presId="urn:microsoft.com/office/officeart/2008/layout/HorizontalMultiLevelHierarchy"/>
    <dgm:cxn modelId="{77DC04BB-326C-4A37-83C2-36D2E78E0F8E}" srcId="{8138AA8C-63C7-48F8-9766-5DADA04351F7}" destId="{E250B16B-08C7-4913-BA94-620904D7ED83}" srcOrd="2" destOrd="0" parTransId="{769687D9-9F7B-4C14-A7E7-90FCB69782AC}" sibTransId="{8D964FD3-98AE-431E-9ACF-0AA7D41568DD}"/>
    <dgm:cxn modelId="{7C02883E-0DE6-4308-9B89-47764C7874E3}" srcId="{FF370700-603C-498F-BDEC-B49B7C6AA286}" destId="{8138AA8C-63C7-48F8-9766-5DADA04351F7}" srcOrd="0" destOrd="0" parTransId="{BB283158-A25A-4403-AE1F-79CEF88D1729}" sibTransId="{66C4A41C-7BB1-46EA-B6E8-3300EB15A1E6}"/>
    <dgm:cxn modelId="{10A41BA2-D402-48E1-BAD8-ECC9B0C3225F}" type="presOf" srcId="{8138AA8C-63C7-48F8-9766-5DADA04351F7}" destId="{477E9C9C-19DE-4753-966F-C8957FBDBD49}" srcOrd="0" destOrd="0" presId="urn:microsoft.com/office/officeart/2008/layout/HorizontalMultiLevelHierarchy"/>
    <dgm:cxn modelId="{97BD9E7C-5F2B-40B9-9B1E-6938C0A921FD}" type="presOf" srcId="{B80530BE-C6AB-464A-B114-85232CAE54EE}" destId="{D64F850C-63FF-4082-B54F-6BC7217F2A6A}" srcOrd="0" destOrd="0" presId="urn:microsoft.com/office/officeart/2008/layout/HorizontalMultiLevelHierarchy"/>
    <dgm:cxn modelId="{B0BE5BCC-EE34-466C-A11B-A9BC5507BCF6}" srcId="{8138AA8C-63C7-48F8-9766-5DADA04351F7}" destId="{B80530BE-C6AB-464A-B114-85232CAE54EE}" srcOrd="1" destOrd="0" parTransId="{BCCA2FC1-DAF3-4732-96A6-10602FC84BAB}" sibTransId="{2951533A-286F-4B1A-BD42-1A19C06CF5D7}"/>
    <dgm:cxn modelId="{033F555A-A93E-44D6-BF2A-DA66BB8F6BBD}" type="presOf" srcId="{D3E71332-8FFF-4431-954B-1DDFA8B158A3}" destId="{5E190B1D-CCCD-410E-8BA5-2F983186F5BB}" srcOrd="0" destOrd="0" presId="urn:microsoft.com/office/officeart/2008/layout/HorizontalMultiLevelHierarchy"/>
    <dgm:cxn modelId="{2FF71327-8E7C-4B1D-A3B4-4458181FB96E}" type="presOf" srcId="{109D7F22-9D28-4D6E-A0E6-1FF1AC2FD3EF}" destId="{77F669D2-F80A-4107-912A-BAECA3E5AFBC}" srcOrd="0" destOrd="0" presId="urn:microsoft.com/office/officeart/2008/layout/HorizontalMultiLevelHierarchy"/>
    <dgm:cxn modelId="{2DA3A135-DEA7-4214-8EE2-883B67B1EC15}" type="presOf" srcId="{769687D9-9F7B-4C14-A7E7-90FCB69782AC}" destId="{8EE33010-B000-4CFB-A046-547BEBDF4BC9}" srcOrd="0" destOrd="0" presId="urn:microsoft.com/office/officeart/2008/layout/HorizontalMultiLevelHierarchy"/>
    <dgm:cxn modelId="{504F21EA-47CE-42C8-B73E-70D29C3EC113}" type="presOf" srcId="{E250B16B-08C7-4913-BA94-620904D7ED83}" destId="{F80B9DC8-D555-4A85-ADF6-AEA090353B48}" srcOrd="0" destOrd="0" presId="urn:microsoft.com/office/officeart/2008/layout/HorizontalMultiLevelHierarchy"/>
    <dgm:cxn modelId="{0FD1B66B-6BB9-4E94-9CC5-B0554473BEC9}" type="presParOf" srcId="{BA02318E-F1CE-47AE-8B0B-9A766E3ED608}" destId="{36EA20FA-5071-4E4C-BCD5-8D5E369ED30C}" srcOrd="0" destOrd="0" presId="urn:microsoft.com/office/officeart/2008/layout/HorizontalMultiLevelHierarchy"/>
    <dgm:cxn modelId="{74AE65BF-0DFE-4B0D-BB7C-E4D7BBE96602}" type="presParOf" srcId="{36EA20FA-5071-4E4C-BCD5-8D5E369ED30C}" destId="{477E9C9C-19DE-4753-966F-C8957FBDBD49}" srcOrd="0" destOrd="0" presId="urn:microsoft.com/office/officeart/2008/layout/HorizontalMultiLevelHierarchy"/>
    <dgm:cxn modelId="{1533EAC8-115E-4449-A088-58BBFFE35D16}" type="presParOf" srcId="{36EA20FA-5071-4E4C-BCD5-8D5E369ED30C}" destId="{48A63009-1FA1-4F77-8E14-97C5D6E464E4}" srcOrd="1" destOrd="0" presId="urn:microsoft.com/office/officeart/2008/layout/HorizontalMultiLevelHierarchy"/>
    <dgm:cxn modelId="{19D7DC69-80FB-43AC-8291-C12168C478C3}" type="presParOf" srcId="{48A63009-1FA1-4F77-8E14-97C5D6E464E4}" destId="{5E190B1D-CCCD-410E-8BA5-2F983186F5BB}" srcOrd="0" destOrd="0" presId="urn:microsoft.com/office/officeart/2008/layout/HorizontalMultiLevelHierarchy"/>
    <dgm:cxn modelId="{E846AF55-4768-464B-A684-5162F8D66A26}" type="presParOf" srcId="{5E190B1D-CCCD-410E-8BA5-2F983186F5BB}" destId="{7FB17706-8E82-4FC6-B95A-36F694DB8F56}" srcOrd="0" destOrd="0" presId="urn:microsoft.com/office/officeart/2008/layout/HorizontalMultiLevelHierarchy"/>
    <dgm:cxn modelId="{AFFAE258-F9BD-4F7E-B055-1997F81BFD5E}" type="presParOf" srcId="{48A63009-1FA1-4F77-8E14-97C5D6E464E4}" destId="{E15FDA72-D540-4EEF-B3A3-2201CCAFBB77}" srcOrd="1" destOrd="0" presId="urn:microsoft.com/office/officeart/2008/layout/HorizontalMultiLevelHierarchy"/>
    <dgm:cxn modelId="{E98F2368-C1B6-4C63-B775-E6AAF1E7BEAB}" type="presParOf" srcId="{E15FDA72-D540-4EEF-B3A3-2201CCAFBB77}" destId="{877AEA18-233C-4298-85C2-1572CF1F60C7}" srcOrd="0" destOrd="0" presId="urn:microsoft.com/office/officeart/2008/layout/HorizontalMultiLevelHierarchy"/>
    <dgm:cxn modelId="{FEF2C9E4-8AE7-4013-855C-42460099B331}" type="presParOf" srcId="{E15FDA72-D540-4EEF-B3A3-2201CCAFBB77}" destId="{022FB49F-824F-43BE-8916-3939B373A1AA}" srcOrd="1" destOrd="0" presId="urn:microsoft.com/office/officeart/2008/layout/HorizontalMultiLevelHierarchy"/>
    <dgm:cxn modelId="{8FA94ABB-3D78-49FD-9392-0A3C4EC519E4}" type="presParOf" srcId="{48A63009-1FA1-4F77-8E14-97C5D6E464E4}" destId="{4F799369-6205-4CC7-AB1A-470084F47295}" srcOrd="2" destOrd="0" presId="urn:microsoft.com/office/officeart/2008/layout/HorizontalMultiLevelHierarchy"/>
    <dgm:cxn modelId="{67B26E13-408E-4DC2-9091-3E60805DA975}" type="presParOf" srcId="{4F799369-6205-4CC7-AB1A-470084F47295}" destId="{18373E95-5A17-416F-9191-9971B8042FC6}" srcOrd="0" destOrd="0" presId="urn:microsoft.com/office/officeart/2008/layout/HorizontalMultiLevelHierarchy"/>
    <dgm:cxn modelId="{1929EDE0-B640-4211-B5CC-D02F2B4D2F63}" type="presParOf" srcId="{48A63009-1FA1-4F77-8E14-97C5D6E464E4}" destId="{0567AB1A-F3E9-4362-945E-09FCF0411915}" srcOrd="3" destOrd="0" presId="urn:microsoft.com/office/officeart/2008/layout/HorizontalMultiLevelHierarchy"/>
    <dgm:cxn modelId="{A61A6BE8-53CF-474D-A1DE-26D67323A49A}" type="presParOf" srcId="{0567AB1A-F3E9-4362-945E-09FCF0411915}" destId="{D64F850C-63FF-4082-B54F-6BC7217F2A6A}" srcOrd="0" destOrd="0" presId="urn:microsoft.com/office/officeart/2008/layout/HorizontalMultiLevelHierarchy"/>
    <dgm:cxn modelId="{A48149E7-3945-463A-ABA5-2A959F81AA0F}" type="presParOf" srcId="{0567AB1A-F3E9-4362-945E-09FCF0411915}" destId="{4A7B27C8-E323-4C3E-A42D-A3748B3F2F5F}" srcOrd="1" destOrd="0" presId="urn:microsoft.com/office/officeart/2008/layout/HorizontalMultiLevelHierarchy"/>
    <dgm:cxn modelId="{707ABEC1-BE10-456E-B188-8EE6BC43284B}" type="presParOf" srcId="{48A63009-1FA1-4F77-8E14-97C5D6E464E4}" destId="{8EE33010-B000-4CFB-A046-547BEBDF4BC9}" srcOrd="4" destOrd="0" presId="urn:microsoft.com/office/officeart/2008/layout/HorizontalMultiLevelHierarchy"/>
    <dgm:cxn modelId="{4584C167-5969-49EC-92A3-C1C2C081F2FB}" type="presParOf" srcId="{8EE33010-B000-4CFB-A046-547BEBDF4BC9}" destId="{F4991BDA-8F70-42B1-B50F-687B259EF9F8}" srcOrd="0" destOrd="0" presId="urn:microsoft.com/office/officeart/2008/layout/HorizontalMultiLevelHierarchy"/>
    <dgm:cxn modelId="{2E0ACD07-2C48-4859-98B4-621EFEAB987F}" type="presParOf" srcId="{48A63009-1FA1-4F77-8E14-97C5D6E464E4}" destId="{20EA6136-E5A3-49EE-AEFF-864577D7B451}" srcOrd="5" destOrd="0" presId="urn:microsoft.com/office/officeart/2008/layout/HorizontalMultiLevelHierarchy"/>
    <dgm:cxn modelId="{C6A9F9E1-C995-4146-846B-EED47F6A2A98}" type="presParOf" srcId="{20EA6136-E5A3-49EE-AEFF-864577D7B451}" destId="{F80B9DC8-D555-4A85-ADF6-AEA090353B48}" srcOrd="0" destOrd="0" presId="urn:microsoft.com/office/officeart/2008/layout/HorizontalMultiLevelHierarchy"/>
    <dgm:cxn modelId="{2A45F0AC-51FB-4D8E-8EA8-9879649FAC33}" type="presParOf" srcId="{20EA6136-E5A3-49EE-AEFF-864577D7B451}" destId="{293711AC-4750-4597-BB49-399F2EEF5ECB}" srcOrd="1" destOrd="0" presId="urn:microsoft.com/office/officeart/2008/layout/HorizontalMultiLevelHierarchy"/>
    <dgm:cxn modelId="{B044650C-7149-4301-8C6A-14F3C6A53CED}" type="presParOf" srcId="{48A63009-1FA1-4F77-8E14-97C5D6E464E4}" destId="{77F669D2-F80A-4107-912A-BAECA3E5AFBC}" srcOrd="6" destOrd="0" presId="urn:microsoft.com/office/officeart/2008/layout/HorizontalMultiLevelHierarchy"/>
    <dgm:cxn modelId="{A2E2368C-F9A8-460E-9C50-5FEAAAA3E76A}" type="presParOf" srcId="{77F669D2-F80A-4107-912A-BAECA3E5AFBC}" destId="{34F4B5B3-2FF7-4A2E-BB98-9A450DA79051}" srcOrd="0" destOrd="0" presId="urn:microsoft.com/office/officeart/2008/layout/HorizontalMultiLevelHierarchy"/>
    <dgm:cxn modelId="{54F9A948-0D8D-419A-BC58-56B2713813F6}" type="presParOf" srcId="{48A63009-1FA1-4F77-8E14-97C5D6E464E4}" destId="{33F9CC4C-9C03-4230-A192-E0ADDA787115}" srcOrd="7" destOrd="0" presId="urn:microsoft.com/office/officeart/2008/layout/HorizontalMultiLevelHierarchy"/>
    <dgm:cxn modelId="{B9E94EFC-C243-4357-8AF3-D32CA5B00C53}" type="presParOf" srcId="{33F9CC4C-9C03-4230-A192-E0ADDA787115}" destId="{E4C81412-8BC7-4032-B0B3-5958ADFB1EEB}" srcOrd="0" destOrd="0" presId="urn:microsoft.com/office/officeart/2008/layout/HorizontalMultiLevelHierarchy"/>
    <dgm:cxn modelId="{7994747C-0F6B-473D-B237-3F3F9C35BA20}" type="presParOf" srcId="{33F9CC4C-9C03-4230-A192-E0ADDA787115}" destId="{30F46D82-7BB2-4FEC-8DA8-053413FA6377}" srcOrd="1" destOrd="0" presId="urn:microsoft.com/office/officeart/2008/layout/HorizontalMultiLevelHierarchy"/>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F370700-603C-498F-BDEC-B49B7C6AA286}"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US"/>
        </a:p>
      </dgm:t>
    </dgm:pt>
    <dgm:pt modelId="{8138AA8C-63C7-48F8-9766-5DADA04351F7}">
      <dgm:prSet phldrT="[Text]"/>
      <dgm:spPr/>
      <dgm:t>
        <a:bodyPr/>
        <a:lstStyle/>
        <a:p>
          <a:pPr algn="ctr"/>
          <a:r>
            <a:rPr lang="en-US"/>
            <a:t>"Base plus" formula</a:t>
          </a:r>
        </a:p>
      </dgm:t>
    </dgm:pt>
    <dgm:pt modelId="{BB283158-A25A-4403-AE1F-79CEF88D1729}" type="parTrans" cxnId="{7C02883E-0DE6-4308-9B89-47764C7874E3}">
      <dgm:prSet/>
      <dgm:spPr/>
      <dgm:t>
        <a:bodyPr/>
        <a:lstStyle/>
        <a:p>
          <a:pPr algn="ctr"/>
          <a:endParaRPr lang="en-US"/>
        </a:p>
      </dgm:t>
    </dgm:pt>
    <dgm:pt modelId="{66C4A41C-7BB1-46EA-B6E8-3300EB15A1E6}" type="sibTrans" cxnId="{7C02883E-0DE6-4308-9B89-47764C7874E3}">
      <dgm:prSet/>
      <dgm:spPr/>
      <dgm:t>
        <a:bodyPr/>
        <a:lstStyle/>
        <a:p>
          <a:pPr algn="ctr"/>
          <a:endParaRPr lang="en-US"/>
        </a:p>
      </dgm:t>
    </dgm:pt>
    <dgm:pt modelId="{B80530BE-C6AB-464A-B114-85232CAE54EE}">
      <dgm:prSet phldrT="[Text]" custT="1"/>
      <dgm:spPr/>
      <dgm:t>
        <a:bodyPr/>
        <a:lstStyle/>
        <a:p>
          <a:pPr algn="ctr"/>
          <a:r>
            <a:rPr lang="en-US" sz="1400"/>
            <a:t>Advocate cost of $50,000 </a:t>
          </a:r>
        </a:p>
        <a:p>
          <a:pPr algn="ctr"/>
          <a:r>
            <a:rPr lang="en-US" sz="1000"/>
            <a:t>(salary and benefits for 1 FTE)</a:t>
          </a:r>
        </a:p>
      </dgm:t>
    </dgm:pt>
    <dgm:pt modelId="{BCCA2FC1-DAF3-4732-96A6-10602FC84BAB}" type="parTrans" cxnId="{B0BE5BCC-EE34-466C-A11B-A9BC5507BCF6}">
      <dgm:prSet/>
      <dgm:spPr/>
      <dgm:t>
        <a:bodyPr/>
        <a:lstStyle/>
        <a:p>
          <a:pPr algn="ctr"/>
          <a:endParaRPr lang="en-US"/>
        </a:p>
      </dgm:t>
    </dgm:pt>
    <dgm:pt modelId="{2951533A-286F-4B1A-BD42-1A19C06CF5D7}" type="sibTrans" cxnId="{B0BE5BCC-EE34-466C-A11B-A9BC5507BCF6}">
      <dgm:prSet/>
      <dgm:spPr/>
      <dgm:t>
        <a:bodyPr/>
        <a:lstStyle/>
        <a:p>
          <a:pPr algn="ctr"/>
          <a:endParaRPr lang="en-US"/>
        </a:p>
      </dgm:t>
    </dgm:pt>
    <dgm:pt modelId="{E250B16B-08C7-4913-BA94-620904D7ED83}">
      <dgm:prSet phldrT="[Text]" custT="1"/>
      <dgm:spPr/>
      <dgm:t>
        <a:bodyPr/>
        <a:lstStyle/>
        <a:p>
          <a:pPr algn="ctr"/>
          <a:r>
            <a:rPr lang="en-US" sz="1400"/>
            <a:t>Advocate to survivor service ratio </a:t>
          </a:r>
        </a:p>
        <a:p>
          <a:pPr algn="ctr"/>
          <a:r>
            <a:rPr lang="en-US" sz="1000"/>
            <a:t>DV and SA  service ratios are the same</a:t>
          </a:r>
        </a:p>
        <a:p>
          <a:pPr algn="ctr"/>
          <a:r>
            <a:rPr lang="en-US" sz="1000"/>
            <a:t>(8 new unduplicated survivors per month per 1 FTE)</a:t>
          </a:r>
        </a:p>
      </dgm:t>
    </dgm:pt>
    <dgm:pt modelId="{769687D9-9F7B-4C14-A7E7-90FCB69782AC}" type="parTrans" cxnId="{77DC04BB-326C-4A37-83C2-36D2E78E0F8E}">
      <dgm:prSet/>
      <dgm:spPr/>
      <dgm:t>
        <a:bodyPr/>
        <a:lstStyle/>
        <a:p>
          <a:pPr algn="ctr"/>
          <a:endParaRPr lang="en-US"/>
        </a:p>
      </dgm:t>
    </dgm:pt>
    <dgm:pt modelId="{8D964FD3-98AE-431E-9ACF-0AA7D41568DD}" type="sibTrans" cxnId="{77DC04BB-326C-4A37-83C2-36D2E78E0F8E}">
      <dgm:prSet/>
      <dgm:spPr/>
      <dgm:t>
        <a:bodyPr/>
        <a:lstStyle/>
        <a:p>
          <a:pPr algn="ctr"/>
          <a:endParaRPr lang="en-US"/>
        </a:p>
      </dgm:t>
    </dgm:pt>
    <dgm:pt modelId="{0FAD5622-1770-440E-9F54-0A6175F60535}">
      <dgm:prSet custT="1"/>
      <dgm:spPr/>
      <dgm:t>
        <a:bodyPr/>
        <a:lstStyle/>
        <a:p>
          <a:pPr algn="ctr">
            <a:lnSpc>
              <a:spcPct val="0"/>
            </a:lnSpc>
            <a:spcAft>
              <a:spcPts val="0"/>
            </a:spcAft>
          </a:pPr>
          <a:r>
            <a:rPr lang="en-US" sz="1400"/>
            <a:t>Oregon's population (female and male) age 15+</a:t>
          </a:r>
        </a:p>
      </dgm:t>
    </dgm:pt>
    <dgm:pt modelId="{109D7F22-9D28-4D6E-A0E6-1FF1AC2FD3EF}" type="parTrans" cxnId="{993821D7-F6B8-4207-84FA-1B74216D4E09}">
      <dgm:prSet/>
      <dgm:spPr/>
      <dgm:t>
        <a:bodyPr/>
        <a:lstStyle/>
        <a:p>
          <a:pPr algn="ctr"/>
          <a:endParaRPr lang="en-US"/>
        </a:p>
      </dgm:t>
    </dgm:pt>
    <dgm:pt modelId="{8A2CD98D-A836-4B5A-B33B-479449AE8F51}" type="sibTrans" cxnId="{993821D7-F6B8-4207-84FA-1B74216D4E09}">
      <dgm:prSet/>
      <dgm:spPr/>
      <dgm:t>
        <a:bodyPr/>
        <a:lstStyle/>
        <a:p>
          <a:pPr algn="ctr"/>
          <a:endParaRPr lang="en-US"/>
        </a:p>
      </dgm:t>
    </dgm:pt>
    <dgm:pt modelId="{491339D6-BECD-4ECE-A551-8058AAC03B95}">
      <dgm:prSet custT="1"/>
      <dgm:spPr/>
      <dgm:t>
        <a:bodyPr/>
        <a:lstStyle/>
        <a:p>
          <a:r>
            <a:rPr lang="en-US" sz="1200"/>
            <a:t>Prevalence rates for population (female and male) age 15+</a:t>
          </a:r>
        </a:p>
        <a:p>
          <a:r>
            <a:rPr lang="en-US" sz="1000"/>
            <a:t> DV = 4.7% female, 2.2% male, 8% female teen, 5.1% male teen</a:t>
          </a:r>
        </a:p>
        <a:p>
          <a:r>
            <a:rPr lang="en-US" sz="1000"/>
            <a:t>SA = 7.2% female, 6.3% male, 10.8% female teen, 3.7% male teen</a:t>
          </a:r>
        </a:p>
      </dgm:t>
    </dgm:pt>
    <dgm:pt modelId="{63078F4C-AE71-4411-9F64-508FC335091E}" type="parTrans" cxnId="{3E27AE12-770A-436A-BF8C-46BC661F35C4}">
      <dgm:prSet/>
      <dgm:spPr/>
      <dgm:t>
        <a:bodyPr/>
        <a:lstStyle/>
        <a:p>
          <a:endParaRPr lang="en-US"/>
        </a:p>
      </dgm:t>
    </dgm:pt>
    <dgm:pt modelId="{D2385217-6340-4437-BEB3-A40E0E7F2C2A}" type="sibTrans" cxnId="{3E27AE12-770A-436A-BF8C-46BC661F35C4}">
      <dgm:prSet/>
      <dgm:spPr/>
      <dgm:t>
        <a:bodyPr/>
        <a:lstStyle/>
        <a:p>
          <a:endParaRPr lang="en-US"/>
        </a:p>
      </dgm:t>
    </dgm:pt>
    <dgm:pt modelId="{BA02318E-F1CE-47AE-8B0B-9A766E3ED608}" type="pres">
      <dgm:prSet presAssocID="{FF370700-603C-498F-BDEC-B49B7C6AA286}" presName="Name0" presStyleCnt="0">
        <dgm:presLayoutVars>
          <dgm:chPref val="1"/>
          <dgm:dir/>
          <dgm:animOne val="branch"/>
          <dgm:animLvl val="lvl"/>
          <dgm:resizeHandles val="exact"/>
        </dgm:presLayoutVars>
      </dgm:prSet>
      <dgm:spPr/>
      <dgm:t>
        <a:bodyPr/>
        <a:lstStyle/>
        <a:p>
          <a:endParaRPr lang="en-US"/>
        </a:p>
      </dgm:t>
    </dgm:pt>
    <dgm:pt modelId="{36EA20FA-5071-4E4C-BCD5-8D5E369ED30C}" type="pres">
      <dgm:prSet presAssocID="{8138AA8C-63C7-48F8-9766-5DADA04351F7}" presName="root1" presStyleCnt="0"/>
      <dgm:spPr/>
    </dgm:pt>
    <dgm:pt modelId="{477E9C9C-19DE-4753-966F-C8957FBDBD49}" type="pres">
      <dgm:prSet presAssocID="{8138AA8C-63C7-48F8-9766-5DADA04351F7}" presName="LevelOneTextNode" presStyleLbl="node0" presStyleIdx="0" presStyleCnt="1" custScaleY="94429">
        <dgm:presLayoutVars>
          <dgm:chPref val="3"/>
        </dgm:presLayoutVars>
      </dgm:prSet>
      <dgm:spPr/>
      <dgm:t>
        <a:bodyPr/>
        <a:lstStyle/>
        <a:p>
          <a:endParaRPr lang="en-US"/>
        </a:p>
      </dgm:t>
    </dgm:pt>
    <dgm:pt modelId="{48A63009-1FA1-4F77-8E14-97C5D6E464E4}" type="pres">
      <dgm:prSet presAssocID="{8138AA8C-63C7-48F8-9766-5DADA04351F7}" presName="level2hierChild" presStyleCnt="0"/>
      <dgm:spPr/>
    </dgm:pt>
    <dgm:pt modelId="{536C6B21-7E3C-4302-B874-5190D79B1259}" type="pres">
      <dgm:prSet presAssocID="{63078F4C-AE71-4411-9F64-508FC335091E}" presName="conn2-1" presStyleLbl="parChTrans1D2" presStyleIdx="0" presStyleCnt="4"/>
      <dgm:spPr/>
      <dgm:t>
        <a:bodyPr/>
        <a:lstStyle/>
        <a:p>
          <a:endParaRPr lang="en-US"/>
        </a:p>
      </dgm:t>
    </dgm:pt>
    <dgm:pt modelId="{D8992912-EC0A-4E4D-993E-3764A61FC62D}" type="pres">
      <dgm:prSet presAssocID="{63078F4C-AE71-4411-9F64-508FC335091E}" presName="connTx" presStyleLbl="parChTrans1D2" presStyleIdx="0" presStyleCnt="4"/>
      <dgm:spPr/>
      <dgm:t>
        <a:bodyPr/>
        <a:lstStyle/>
        <a:p>
          <a:endParaRPr lang="en-US"/>
        </a:p>
      </dgm:t>
    </dgm:pt>
    <dgm:pt modelId="{C3E707D3-465F-4A94-8D66-751B2434E2C3}" type="pres">
      <dgm:prSet presAssocID="{491339D6-BECD-4ECE-A551-8058AAC03B95}" presName="root2" presStyleCnt="0"/>
      <dgm:spPr/>
    </dgm:pt>
    <dgm:pt modelId="{A4E5A333-E916-4CD0-A225-8ABEC5F6633B}" type="pres">
      <dgm:prSet presAssocID="{491339D6-BECD-4ECE-A551-8058AAC03B95}" presName="LevelTwoTextNode" presStyleLbl="node2" presStyleIdx="0" presStyleCnt="4" custScaleX="225726" custScaleY="138618" custLinFactY="39194" custLinFactNeighborX="3627" custLinFactNeighborY="100000">
        <dgm:presLayoutVars>
          <dgm:chPref val="3"/>
        </dgm:presLayoutVars>
      </dgm:prSet>
      <dgm:spPr/>
      <dgm:t>
        <a:bodyPr/>
        <a:lstStyle/>
        <a:p>
          <a:endParaRPr lang="en-US"/>
        </a:p>
      </dgm:t>
    </dgm:pt>
    <dgm:pt modelId="{742B7A9B-984B-4DD5-AE4F-B903BE4187A9}" type="pres">
      <dgm:prSet presAssocID="{491339D6-BECD-4ECE-A551-8058AAC03B95}" presName="level3hierChild" presStyleCnt="0"/>
      <dgm:spPr/>
    </dgm:pt>
    <dgm:pt modelId="{4F799369-6205-4CC7-AB1A-470084F47295}" type="pres">
      <dgm:prSet presAssocID="{BCCA2FC1-DAF3-4732-96A6-10602FC84BAB}" presName="conn2-1" presStyleLbl="parChTrans1D2" presStyleIdx="1" presStyleCnt="4"/>
      <dgm:spPr/>
      <dgm:t>
        <a:bodyPr/>
        <a:lstStyle/>
        <a:p>
          <a:endParaRPr lang="en-US"/>
        </a:p>
      </dgm:t>
    </dgm:pt>
    <dgm:pt modelId="{18373E95-5A17-416F-9191-9971B8042FC6}" type="pres">
      <dgm:prSet presAssocID="{BCCA2FC1-DAF3-4732-96A6-10602FC84BAB}" presName="connTx" presStyleLbl="parChTrans1D2" presStyleIdx="1" presStyleCnt="4"/>
      <dgm:spPr/>
      <dgm:t>
        <a:bodyPr/>
        <a:lstStyle/>
        <a:p>
          <a:endParaRPr lang="en-US"/>
        </a:p>
      </dgm:t>
    </dgm:pt>
    <dgm:pt modelId="{0567AB1A-F3E9-4362-945E-09FCF0411915}" type="pres">
      <dgm:prSet presAssocID="{B80530BE-C6AB-464A-B114-85232CAE54EE}" presName="root2" presStyleCnt="0"/>
      <dgm:spPr/>
    </dgm:pt>
    <dgm:pt modelId="{D64F850C-63FF-4082-B54F-6BC7217F2A6A}" type="pres">
      <dgm:prSet presAssocID="{B80530BE-C6AB-464A-B114-85232CAE54EE}" presName="LevelTwoTextNode" presStyleLbl="node2" presStyleIdx="1" presStyleCnt="4" custScaleX="226461" custLinFactY="27028" custLinFactNeighborX="3162" custLinFactNeighborY="100000">
        <dgm:presLayoutVars>
          <dgm:chPref val="3"/>
        </dgm:presLayoutVars>
      </dgm:prSet>
      <dgm:spPr/>
      <dgm:t>
        <a:bodyPr/>
        <a:lstStyle/>
        <a:p>
          <a:endParaRPr lang="en-US"/>
        </a:p>
      </dgm:t>
    </dgm:pt>
    <dgm:pt modelId="{4A7B27C8-E323-4C3E-A42D-A3748B3F2F5F}" type="pres">
      <dgm:prSet presAssocID="{B80530BE-C6AB-464A-B114-85232CAE54EE}" presName="level3hierChild" presStyleCnt="0"/>
      <dgm:spPr/>
    </dgm:pt>
    <dgm:pt modelId="{8EE33010-B000-4CFB-A046-547BEBDF4BC9}" type="pres">
      <dgm:prSet presAssocID="{769687D9-9F7B-4C14-A7E7-90FCB69782AC}" presName="conn2-1" presStyleLbl="parChTrans1D2" presStyleIdx="2" presStyleCnt="4"/>
      <dgm:spPr/>
      <dgm:t>
        <a:bodyPr/>
        <a:lstStyle/>
        <a:p>
          <a:endParaRPr lang="en-US"/>
        </a:p>
      </dgm:t>
    </dgm:pt>
    <dgm:pt modelId="{F4991BDA-8F70-42B1-B50F-687B259EF9F8}" type="pres">
      <dgm:prSet presAssocID="{769687D9-9F7B-4C14-A7E7-90FCB69782AC}" presName="connTx" presStyleLbl="parChTrans1D2" presStyleIdx="2" presStyleCnt="4"/>
      <dgm:spPr/>
      <dgm:t>
        <a:bodyPr/>
        <a:lstStyle/>
        <a:p>
          <a:endParaRPr lang="en-US"/>
        </a:p>
      </dgm:t>
    </dgm:pt>
    <dgm:pt modelId="{20EA6136-E5A3-49EE-AEFF-864577D7B451}" type="pres">
      <dgm:prSet presAssocID="{E250B16B-08C7-4913-BA94-620904D7ED83}" presName="root2" presStyleCnt="0"/>
      <dgm:spPr/>
    </dgm:pt>
    <dgm:pt modelId="{F80B9DC8-D555-4A85-ADF6-AEA090353B48}" type="pres">
      <dgm:prSet presAssocID="{E250B16B-08C7-4913-BA94-620904D7ED83}" presName="LevelTwoTextNode" presStyleLbl="node2" presStyleIdx="2" presStyleCnt="4" custScaleX="225495" custScaleY="129725" custLinFactY="27297" custLinFactNeighborX="2540" custLinFactNeighborY="100000">
        <dgm:presLayoutVars>
          <dgm:chPref val="3"/>
        </dgm:presLayoutVars>
      </dgm:prSet>
      <dgm:spPr/>
      <dgm:t>
        <a:bodyPr/>
        <a:lstStyle/>
        <a:p>
          <a:endParaRPr lang="en-US"/>
        </a:p>
      </dgm:t>
    </dgm:pt>
    <dgm:pt modelId="{293711AC-4750-4597-BB49-399F2EEF5ECB}" type="pres">
      <dgm:prSet presAssocID="{E250B16B-08C7-4913-BA94-620904D7ED83}" presName="level3hierChild" presStyleCnt="0"/>
      <dgm:spPr/>
    </dgm:pt>
    <dgm:pt modelId="{77F669D2-F80A-4107-912A-BAECA3E5AFBC}" type="pres">
      <dgm:prSet presAssocID="{109D7F22-9D28-4D6E-A0E6-1FF1AC2FD3EF}" presName="conn2-1" presStyleLbl="parChTrans1D2" presStyleIdx="3" presStyleCnt="4"/>
      <dgm:spPr/>
      <dgm:t>
        <a:bodyPr/>
        <a:lstStyle/>
        <a:p>
          <a:endParaRPr lang="en-US"/>
        </a:p>
      </dgm:t>
    </dgm:pt>
    <dgm:pt modelId="{34F4B5B3-2FF7-4A2E-BB98-9A450DA79051}" type="pres">
      <dgm:prSet presAssocID="{109D7F22-9D28-4D6E-A0E6-1FF1AC2FD3EF}" presName="connTx" presStyleLbl="parChTrans1D2" presStyleIdx="3" presStyleCnt="4"/>
      <dgm:spPr/>
      <dgm:t>
        <a:bodyPr/>
        <a:lstStyle/>
        <a:p>
          <a:endParaRPr lang="en-US"/>
        </a:p>
      </dgm:t>
    </dgm:pt>
    <dgm:pt modelId="{33F9CC4C-9C03-4230-A192-E0ADDA787115}" type="pres">
      <dgm:prSet presAssocID="{0FAD5622-1770-440E-9F54-0A6175F60535}" presName="root2" presStyleCnt="0"/>
      <dgm:spPr/>
    </dgm:pt>
    <dgm:pt modelId="{E4C81412-8BC7-4032-B0B3-5958ADFB1EEB}" type="pres">
      <dgm:prSet presAssocID="{0FAD5622-1770-440E-9F54-0A6175F60535}" presName="LevelTwoTextNode" presStyleLbl="node2" presStyleIdx="3" presStyleCnt="4" custScaleX="226192" custScaleY="111644" custLinFactY="-200000" custLinFactNeighborX="3266" custLinFactNeighborY="-230669">
        <dgm:presLayoutVars>
          <dgm:chPref val="3"/>
        </dgm:presLayoutVars>
      </dgm:prSet>
      <dgm:spPr/>
      <dgm:t>
        <a:bodyPr/>
        <a:lstStyle/>
        <a:p>
          <a:endParaRPr lang="en-US"/>
        </a:p>
      </dgm:t>
    </dgm:pt>
    <dgm:pt modelId="{30F46D82-7BB2-4FEC-8DA8-053413FA6377}" type="pres">
      <dgm:prSet presAssocID="{0FAD5622-1770-440E-9F54-0A6175F60535}" presName="level3hierChild" presStyleCnt="0"/>
      <dgm:spPr/>
    </dgm:pt>
  </dgm:ptLst>
  <dgm:cxnLst>
    <dgm:cxn modelId="{21009966-BA46-497E-B27B-453561F85BC4}" type="presOf" srcId="{BCCA2FC1-DAF3-4732-96A6-10602FC84BAB}" destId="{4F799369-6205-4CC7-AB1A-470084F47295}" srcOrd="0" destOrd="0" presId="urn:microsoft.com/office/officeart/2008/layout/HorizontalMultiLevelHierarchy"/>
    <dgm:cxn modelId="{F58B93C7-23B4-443B-9DAA-8E9E7DF869EA}" type="presOf" srcId="{B80530BE-C6AB-464A-B114-85232CAE54EE}" destId="{D64F850C-63FF-4082-B54F-6BC7217F2A6A}" srcOrd="0" destOrd="0" presId="urn:microsoft.com/office/officeart/2008/layout/HorizontalMultiLevelHierarchy"/>
    <dgm:cxn modelId="{D9E7F43E-FBB5-4CE9-B84A-7F1300DBA528}" type="presOf" srcId="{BCCA2FC1-DAF3-4732-96A6-10602FC84BAB}" destId="{18373E95-5A17-416F-9191-9971B8042FC6}" srcOrd="1" destOrd="0" presId="urn:microsoft.com/office/officeart/2008/layout/HorizontalMultiLevelHierarchy"/>
    <dgm:cxn modelId="{71E82CF5-2033-47CC-83FB-DD16322390A7}" type="presOf" srcId="{63078F4C-AE71-4411-9F64-508FC335091E}" destId="{D8992912-EC0A-4E4D-993E-3764A61FC62D}" srcOrd="1" destOrd="0" presId="urn:microsoft.com/office/officeart/2008/layout/HorizontalMultiLevelHierarchy"/>
    <dgm:cxn modelId="{993821D7-F6B8-4207-84FA-1B74216D4E09}" srcId="{8138AA8C-63C7-48F8-9766-5DADA04351F7}" destId="{0FAD5622-1770-440E-9F54-0A6175F60535}" srcOrd="3" destOrd="0" parTransId="{109D7F22-9D28-4D6E-A0E6-1FF1AC2FD3EF}" sibTransId="{8A2CD98D-A836-4B5A-B33B-479449AE8F51}"/>
    <dgm:cxn modelId="{7C02883E-0DE6-4308-9B89-47764C7874E3}" srcId="{FF370700-603C-498F-BDEC-B49B7C6AA286}" destId="{8138AA8C-63C7-48F8-9766-5DADA04351F7}" srcOrd="0" destOrd="0" parTransId="{BB283158-A25A-4403-AE1F-79CEF88D1729}" sibTransId="{66C4A41C-7BB1-46EA-B6E8-3300EB15A1E6}"/>
    <dgm:cxn modelId="{B6B67AFD-48C9-4B69-B026-2EA46610BFDC}" type="presOf" srcId="{109D7F22-9D28-4D6E-A0E6-1FF1AC2FD3EF}" destId="{34F4B5B3-2FF7-4A2E-BB98-9A450DA79051}" srcOrd="1" destOrd="0" presId="urn:microsoft.com/office/officeart/2008/layout/HorizontalMultiLevelHierarchy"/>
    <dgm:cxn modelId="{96066CCB-C532-4968-9D1D-47CD712AA8C9}" type="presOf" srcId="{109D7F22-9D28-4D6E-A0E6-1FF1AC2FD3EF}" destId="{77F669D2-F80A-4107-912A-BAECA3E5AFBC}" srcOrd="0" destOrd="0" presId="urn:microsoft.com/office/officeart/2008/layout/HorizontalMultiLevelHierarchy"/>
    <dgm:cxn modelId="{A37DDD3A-E673-408E-878D-85CB6777F08C}" type="presOf" srcId="{8138AA8C-63C7-48F8-9766-5DADA04351F7}" destId="{477E9C9C-19DE-4753-966F-C8957FBDBD49}" srcOrd="0" destOrd="0" presId="urn:microsoft.com/office/officeart/2008/layout/HorizontalMultiLevelHierarchy"/>
    <dgm:cxn modelId="{3E27AE12-770A-436A-BF8C-46BC661F35C4}" srcId="{8138AA8C-63C7-48F8-9766-5DADA04351F7}" destId="{491339D6-BECD-4ECE-A551-8058AAC03B95}" srcOrd="0" destOrd="0" parTransId="{63078F4C-AE71-4411-9F64-508FC335091E}" sibTransId="{D2385217-6340-4437-BEB3-A40E0E7F2C2A}"/>
    <dgm:cxn modelId="{619A1B3D-649A-4256-981B-ED27DB5F94DE}" type="presOf" srcId="{491339D6-BECD-4ECE-A551-8058AAC03B95}" destId="{A4E5A333-E916-4CD0-A225-8ABEC5F6633B}" srcOrd="0" destOrd="0" presId="urn:microsoft.com/office/officeart/2008/layout/HorizontalMultiLevelHierarchy"/>
    <dgm:cxn modelId="{B0BE5BCC-EE34-466C-A11B-A9BC5507BCF6}" srcId="{8138AA8C-63C7-48F8-9766-5DADA04351F7}" destId="{B80530BE-C6AB-464A-B114-85232CAE54EE}" srcOrd="1" destOrd="0" parTransId="{BCCA2FC1-DAF3-4732-96A6-10602FC84BAB}" sibTransId="{2951533A-286F-4B1A-BD42-1A19C06CF5D7}"/>
    <dgm:cxn modelId="{77DC04BB-326C-4A37-83C2-36D2E78E0F8E}" srcId="{8138AA8C-63C7-48F8-9766-5DADA04351F7}" destId="{E250B16B-08C7-4913-BA94-620904D7ED83}" srcOrd="2" destOrd="0" parTransId="{769687D9-9F7B-4C14-A7E7-90FCB69782AC}" sibTransId="{8D964FD3-98AE-431E-9ACF-0AA7D41568DD}"/>
    <dgm:cxn modelId="{34B9A4F5-2BCA-4254-AD8D-612446BFAE20}" type="presOf" srcId="{FF370700-603C-498F-BDEC-B49B7C6AA286}" destId="{BA02318E-F1CE-47AE-8B0B-9A766E3ED608}" srcOrd="0" destOrd="0" presId="urn:microsoft.com/office/officeart/2008/layout/HorizontalMultiLevelHierarchy"/>
    <dgm:cxn modelId="{07E2A6C8-CE08-4608-AC1C-CD3CE70DC402}" type="presOf" srcId="{769687D9-9F7B-4C14-A7E7-90FCB69782AC}" destId="{8EE33010-B000-4CFB-A046-547BEBDF4BC9}" srcOrd="0" destOrd="0" presId="urn:microsoft.com/office/officeart/2008/layout/HorizontalMultiLevelHierarchy"/>
    <dgm:cxn modelId="{2BF63B17-AC80-4A51-AEFE-016605471355}" type="presOf" srcId="{0FAD5622-1770-440E-9F54-0A6175F60535}" destId="{E4C81412-8BC7-4032-B0B3-5958ADFB1EEB}" srcOrd="0" destOrd="0" presId="urn:microsoft.com/office/officeart/2008/layout/HorizontalMultiLevelHierarchy"/>
    <dgm:cxn modelId="{6AE4E045-6C84-41DD-84B9-E46AE65CFBF7}" type="presOf" srcId="{63078F4C-AE71-4411-9F64-508FC335091E}" destId="{536C6B21-7E3C-4302-B874-5190D79B1259}" srcOrd="0" destOrd="0" presId="urn:microsoft.com/office/officeart/2008/layout/HorizontalMultiLevelHierarchy"/>
    <dgm:cxn modelId="{B955CE4D-CE44-46E5-A253-18C5AAA2F5C0}" type="presOf" srcId="{769687D9-9F7B-4C14-A7E7-90FCB69782AC}" destId="{F4991BDA-8F70-42B1-B50F-687B259EF9F8}" srcOrd="1" destOrd="0" presId="urn:microsoft.com/office/officeart/2008/layout/HorizontalMultiLevelHierarchy"/>
    <dgm:cxn modelId="{3E616936-D5ED-487E-8852-0BA7A0E2D6E5}" type="presOf" srcId="{E250B16B-08C7-4913-BA94-620904D7ED83}" destId="{F80B9DC8-D555-4A85-ADF6-AEA090353B48}" srcOrd="0" destOrd="0" presId="urn:microsoft.com/office/officeart/2008/layout/HorizontalMultiLevelHierarchy"/>
    <dgm:cxn modelId="{2DD4BD95-3531-45C5-B469-D4E9149E40A9}" type="presParOf" srcId="{BA02318E-F1CE-47AE-8B0B-9A766E3ED608}" destId="{36EA20FA-5071-4E4C-BCD5-8D5E369ED30C}" srcOrd="0" destOrd="0" presId="urn:microsoft.com/office/officeart/2008/layout/HorizontalMultiLevelHierarchy"/>
    <dgm:cxn modelId="{26585D97-0904-43E1-89D6-272729FFCB43}" type="presParOf" srcId="{36EA20FA-5071-4E4C-BCD5-8D5E369ED30C}" destId="{477E9C9C-19DE-4753-966F-C8957FBDBD49}" srcOrd="0" destOrd="0" presId="urn:microsoft.com/office/officeart/2008/layout/HorizontalMultiLevelHierarchy"/>
    <dgm:cxn modelId="{A6D14CA7-F4B3-49EB-B516-C59CF575E75B}" type="presParOf" srcId="{36EA20FA-5071-4E4C-BCD5-8D5E369ED30C}" destId="{48A63009-1FA1-4F77-8E14-97C5D6E464E4}" srcOrd="1" destOrd="0" presId="urn:microsoft.com/office/officeart/2008/layout/HorizontalMultiLevelHierarchy"/>
    <dgm:cxn modelId="{9C423672-FE72-4F1C-A963-E02EFBCB1F23}" type="presParOf" srcId="{48A63009-1FA1-4F77-8E14-97C5D6E464E4}" destId="{536C6B21-7E3C-4302-B874-5190D79B1259}" srcOrd="0" destOrd="0" presId="urn:microsoft.com/office/officeart/2008/layout/HorizontalMultiLevelHierarchy"/>
    <dgm:cxn modelId="{C273E571-3C04-4C37-AD25-B0C2B452AC7A}" type="presParOf" srcId="{536C6B21-7E3C-4302-B874-5190D79B1259}" destId="{D8992912-EC0A-4E4D-993E-3764A61FC62D}" srcOrd="0" destOrd="0" presId="urn:microsoft.com/office/officeart/2008/layout/HorizontalMultiLevelHierarchy"/>
    <dgm:cxn modelId="{61FC1AB1-7CFB-46C7-AADC-EED56399EB64}" type="presParOf" srcId="{48A63009-1FA1-4F77-8E14-97C5D6E464E4}" destId="{C3E707D3-465F-4A94-8D66-751B2434E2C3}" srcOrd="1" destOrd="0" presId="urn:microsoft.com/office/officeart/2008/layout/HorizontalMultiLevelHierarchy"/>
    <dgm:cxn modelId="{6FD22207-7632-4CDD-9EB2-B19DA2FA2624}" type="presParOf" srcId="{C3E707D3-465F-4A94-8D66-751B2434E2C3}" destId="{A4E5A333-E916-4CD0-A225-8ABEC5F6633B}" srcOrd="0" destOrd="0" presId="urn:microsoft.com/office/officeart/2008/layout/HorizontalMultiLevelHierarchy"/>
    <dgm:cxn modelId="{916532F3-AECD-4489-889C-20E2915A7DA4}" type="presParOf" srcId="{C3E707D3-465F-4A94-8D66-751B2434E2C3}" destId="{742B7A9B-984B-4DD5-AE4F-B903BE4187A9}" srcOrd="1" destOrd="0" presId="urn:microsoft.com/office/officeart/2008/layout/HorizontalMultiLevelHierarchy"/>
    <dgm:cxn modelId="{F10DC2A3-8217-41DF-BBB4-298136C59767}" type="presParOf" srcId="{48A63009-1FA1-4F77-8E14-97C5D6E464E4}" destId="{4F799369-6205-4CC7-AB1A-470084F47295}" srcOrd="2" destOrd="0" presId="urn:microsoft.com/office/officeart/2008/layout/HorizontalMultiLevelHierarchy"/>
    <dgm:cxn modelId="{51353C9E-FF4C-4482-B868-0EC7BA733BA1}" type="presParOf" srcId="{4F799369-6205-4CC7-AB1A-470084F47295}" destId="{18373E95-5A17-416F-9191-9971B8042FC6}" srcOrd="0" destOrd="0" presId="urn:microsoft.com/office/officeart/2008/layout/HorizontalMultiLevelHierarchy"/>
    <dgm:cxn modelId="{82BA04D6-81CB-4035-89A7-538E55482E66}" type="presParOf" srcId="{48A63009-1FA1-4F77-8E14-97C5D6E464E4}" destId="{0567AB1A-F3E9-4362-945E-09FCF0411915}" srcOrd="3" destOrd="0" presId="urn:microsoft.com/office/officeart/2008/layout/HorizontalMultiLevelHierarchy"/>
    <dgm:cxn modelId="{97ADE652-B4AE-423C-92B0-0C378AEC1B10}" type="presParOf" srcId="{0567AB1A-F3E9-4362-945E-09FCF0411915}" destId="{D64F850C-63FF-4082-B54F-6BC7217F2A6A}" srcOrd="0" destOrd="0" presId="urn:microsoft.com/office/officeart/2008/layout/HorizontalMultiLevelHierarchy"/>
    <dgm:cxn modelId="{A3100C1F-6DEA-43EC-A408-D2916D48B301}" type="presParOf" srcId="{0567AB1A-F3E9-4362-945E-09FCF0411915}" destId="{4A7B27C8-E323-4C3E-A42D-A3748B3F2F5F}" srcOrd="1" destOrd="0" presId="urn:microsoft.com/office/officeart/2008/layout/HorizontalMultiLevelHierarchy"/>
    <dgm:cxn modelId="{26D31AEA-F2EF-4AA9-8AAB-D1DC0D44BBD7}" type="presParOf" srcId="{48A63009-1FA1-4F77-8E14-97C5D6E464E4}" destId="{8EE33010-B000-4CFB-A046-547BEBDF4BC9}" srcOrd="4" destOrd="0" presId="urn:microsoft.com/office/officeart/2008/layout/HorizontalMultiLevelHierarchy"/>
    <dgm:cxn modelId="{2002A21E-34A5-4D46-BFE9-14DB31249395}" type="presParOf" srcId="{8EE33010-B000-4CFB-A046-547BEBDF4BC9}" destId="{F4991BDA-8F70-42B1-B50F-687B259EF9F8}" srcOrd="0" destOrd="0" presId="urn:microsoft.com/office/officeart/2008/layout/HorizontalMultiLevelHierarchy"/>
    <dgm:cxn modelId="{1E9E7EAC-06BC-4AFB-97B6-5FE2C2AA4391}" type="presParOf" srcId="{48A63009-1FA1-4F77-8E14-97C5D6E464E4}" destId="{20EA6136-E5A3-49EE-AEFF-864577D7B451}" srcOrd="5" destOrd="0" presId="urn:microsoft.com/office/officeart/2008/layout/HorizontalMultiLevelHierarchy"/>
    <dgm:cxn modelId="{CF9CA395-5CC8-4D93-9276-F654C6796F16}" type="presParOf" srcId="{20EA6136-E5A3-49EE-AEFF-864577D7B451}" destId="{F80B9DC8-D555-4A85-ADF6-AEA090353B48}" srcOrd="0" destOrd="0" presId="urn:microsoft.com/office/officeart/2008/layout/HorizontalMultiLevelHierarchy"/>
    <dgm:cxn modelId="{11D8CE5B-4679-4952-9658-BA503F01B81B}" type="presParOf" srcId="{20EA6136-E5A3-49EE-AEFF-864577D7B451}" destId="{293711AC-4750-4597-BB49-399F2EEF5ECB}" srcOrd="1" destOrd="0" presId="urn:microsoft.com/office/officeart/2008/layout/HorizontalMultiLevelHierarchy"/>
    <dgm:cxn modelId="{FFD11358-0FE9-4412-BA2E-F94F5D95E050}" type="presParOf" srcId="{48A63009-1FA1-4F77-8E14-97C5D6E464E4}" destId="{77F669D2-F80A-4107-912A-BAECA3E5AFBC}" srcOrd="6" destOrd="0" presId="urn:microsoft.com/office/officeart/2008/layout/HorizontalMultiLevelHierarchy"/>
    <dgm:cxn modelId="{65AEF87B-32EB-4199-BC31-C6D509E422C2}" type="presParOf" srcId="{77F669D2-F80A-4107-912A-BAECA3E5AFBC}" destId="{34F4B5B3-2FF7-4A2E-BB98-9A450DA79051}" srcOrd="0" destOrd="0" presId="urn:microsoft.com/office/officeart/2008/layout/HorizontalMultiLevelHierarchy"/>
    <dgm:cxn modelId="{318A5591-EABE-46B7-A180-6A91470DD808}" type="presParOf" srcId="{48A63009-1FA1-4F77-8E14-97C5D6E464E4}" destId="{33F9CC4C-9C03-4230-A192-E0ADDA787115}" srcOrd="7" destOrd="0" presId="urn:microsoft.com/office/officeart/2008/layout/HorizontalMultiLevelHierarchy"/>
    <dgm:cxn modelId="{2584F04F-ED73-4E21-8443-ED71D8F3F4BD}" type="presParOf" srcId="{33F9CC4C-9C03-4230-A192-E0ADDA787115}" destId="{E4C81412-8BC7-4032-B0B3-5958ADFB1EEB}" srcOrd="0" destOrd="0" presId="urn:microsoft.com/office/officeart/2008/layout/HorizontalMultiLevelHierarchy"/>
    <dgm:cxn modelId="{6382D0A7-D57B-4E89-B907-14A27A209418}" type="presParOf" srcId="{33F9CC4C-9C03-4230-A192-E0ADDA787115}" destId="{30F46D82-7BB2-4FEC-8DA8-053413FA6377}" srcOrd="1" destOrd="0" presId="urn:microsoft.com/office/officeart/2008/layout/HorizontalMultiLevelHierarchy"/>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F669D2-F80A-4107-912A-BAECA3E5AFBC}">
      <dsp:nvSpPr>
        <dsp:cNvPr id="0" name=""/>
        <dsp:cNvSpPr/>
      </dsp:nvSpPr>
      <dsp:spPr>
        <a:xfrm>
          <a:off x="1056988" y="455604"/>
          <a:ext cx="319859" cy="1001283"/>
        </a:xfrm>
        <a:custGeom>
          <a:avLst/>
          <a:gdLst/>
          <a:ahLst/>
          <a:cxnLst/>
          <a:rect l="0" t="0" r="0" b="0"/>
          <a:pathLst>
            <a:path>
              <a:moveTo>
                <a:pt x="0" y="1001283"/>
              </a:moveTo>
              <a:lnTo>
                <a:pt x="159929" y="1001283"/>
              </a:lnTo>
              <a:lnTo>
                <a:pt x="159929" y="0"/>
              </a:lnTo>
              <a:lnTo>
                <a:pt x="31985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190639" y="929967"/>
        <a:ext cx="52556" cy="52556"/>
      </dsp:txXfrm>
    </dsp:sp>
    <dsp:sp modelId="{8EE33010-B000-4CFB-A046-547BEBDF4BC9}">
      <dsp:nvSpPr>
        <dsp:cNvPr id="0" name=""/>
        <dsp:cNvSpPr/>
      </dsp:nvSpPr>
      <dsp:spPr>
        <a:xfrm>
          <a:off x="1056988" y="1456887"/>
          <a:ext cx="326690" cy="1040122"/>
        </a:xfrm>
        <a:custGeom>
          <a:avLst/>
          <a:gdLst/>
          <a:ahLst/>
          <a:cxnLst/>
          <a:rect l="0" t="0" r="0" b="0"/>
          <a:pathLst>
            <a:path>
              <a:moveTo>
                <a:pt x="0" y="0"/>
              </a:moveTo>
              <a:lnTo>
                <a:pt x="163345" y="0"/>
              </a:lnTo>
              <a:lnTo>
                <a:pt x="163345" y="1040122"/>
              </a:lnTo>
              <a:lnTo>
                <a:pt x="326690" y="10401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193078" y="1949693"/>
        <a:ext cx="54511" cy="54511"/>
      </dsp:txXfrm>
    </dsp:sp>
    <dsp:sp modelId="{4F799369-6205-4CC7-AB1A-470084F47295}">
      <dsp:nvSpPr>
        <dsp:cNvPr id="0" name=""/>
        <dsp:cNvSpPr/>
      </dsp:nvSpPr>
      <dsp:spPr>
        <a:xfrm>
          <a:off x="1056988" y="1456887"/>
          <a:ext cx="322850" cy="342074"/>
        </a:xfrm>
        <a:custGeom>
          <a:avLst/>
          <a:gdLst/>
          <a:ahLst/>
          <a:cxnLst/>
          <a:rect l="0" t="0" r="0" b="0"/>
          <a:pathLst>
            <a:path>
              <a:moveTo>
                <a:pt x="0" y="0"/>
              </a:moveTo>
              <a:lnTo>
                <a:pt x="161425" y="0"/>
              </a:lnTo>
              <a:lnTo>
                <a:pt x="161425" y="342074"/>
              </a:lnTo>
              <a:lnTo>
                <a:pt x="322850" y="3420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06654" y="1616165"/>
        <a:ext cx="23518" cy="23518"/>
      </dsp:txXfrm>
    </dsp:sp>
    <dsp:sp modelId="{5E190B1D-CCCD-410E-8BA5-2F983186F5BB}">
      <dsp:nvSpPr>
        <dsp:cNvPr id="0" name=""/>
        <dsp:cNvSpPr/>
      </dsp:nvSpPr>
      <dsp:spPr>
        <a:xfrm>
          <a:off x="1056988" y="1134362"/>
          <a:ext cx="306213" cy="322524"/>
        </a:xfrm>
        <a:custGeom>
          <a:avLst/>
          <a:gdLst/>
          <a:ahLst/>
          <a:cxnLst/>
          <a:rect l="0" t="0" r="0" b="0"/>
          <a:pathLst>
            <a:path>
              <a:moveTo>
                <a:pt x="0" y="322524"/>
              </a:moveTo>
              <a:lnTo>
                <a:pt x="153106" y="322524"/>
              </a:lnTo>
              <a:lnTo>
                <a:pt x="153106" y="0"/>
              </a:lnTo>
              <a:lnTo>
                <a:pt x="30621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198976" y="1284506"/>
        <a:ext cx="22236" cy="22236"/>
      </dsp:txXfrm>
    </dsp:sp>
    <dsp:sp modelId="{477E9C9C-19DE-4753-966F-C8957FBDBD49}">
      <dsp:nvSpPr>
        <dsp:cNvPr id="0" name=""/>
        <dsp:cNvSpPr/>
      </dsp:nvSpPr>
      <dsp:spPr>
        <a:xfrm rot="16200000">
          <a:off x="-553705" y="1187087"/>
          <a:ext cx="2681786" cy="5396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US" sz="2500" kern="1200"/>
            <a:t>"Base plus" formula</a:t>
          </a:r>
        </a:p>
      </dsp:txBody>
      <dsp:txXfrm>
        <a:off x="-553705" y="1187087"/>
        <a:ext cx="2681786" cy="539600"/>
      </dsp:txXfrm>
    </dsp:sp>
    <dsp:sp modelId="{877AEA18-233C-4298-85C2-1572CF1F60C7}">
      <dsp:nvSpPr>
        <dsp:cNvPr id="0" name=""/>
        <dsp:cNvSpPr/>
      </dsp:nvSpPr>
      <dsp:spPr>
        <a:xfrm>
          <a:off x="1363201" y="864562"/>
          <a:ext cx="3619460" cy="5396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Prevalence rates of DV &amp; SA for adult women </a:t>
          </a:r>
        </a:p>
        <a:p>
          <a:pPr lvl="0" algn="ctr" defTabSz="622300">
            <a:lnSpc>
              <a:spcPct val="90000"/>
            </a:lnSpc>
            <a:spcBef>
              <a:spcPct val="0"/>
            </a:spcBef>
            <a:spcAft>
              <a:spcPct val="35000"/>
            </a:spcAft>
          </a:pPr>
          <a:r>
            <a:rPr lang="en-US" sz="1000" kern="1200"/>
            <a:t>(DV = 3% and SA = .85%)</a:t>
          </a:r>
        </a:p>
      </dsp:txBody>
      <dsp:txXfrm>
        <a:off x="1363201" y="864562"/>
        <a:ext cx="3619460" cy="539600"/>
      </dsp:txXfrm>
    </dsp:sp>
    <dsp:sp modelId="{D64F850C-63FF-4082-B54F-6BC7217F2A6A}">
      <dsp:nvSpPr>
        <dsp:cNvPr id="0" name=""/>
        <dsp:cNvSpPr/>
      </dsp:nvSpPr>
      <dsp:spPr>
        <a:xfrm>
          <a:off x="1379838" y="1529161"/>
          <a:ext cx="3576062" cy="5396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Advocate cost of $40,000 </a:t>
          </a:r>
        </a:p>
        <a:p>
          <a:pPr lvl="0" algn="ctr" defTabSz="622300">
            <a:lnSpc>
              <a:spcPct val="90000"/>
            </a:lnSpc>
            <a:spcBef>
              <a:spcPct val="0"/>
            </a:spcBef>
            <a:spcAft>
              <a:spcPct val="35000"/>
            </a:spcAft>
          </a:pPr>
          <a:r>
            <a:rPr lang="en-US" sz="1000" kern="1200"/>
            <a:t>(salary and benefits for 1 FTE)</a:t>
          </a:r>
        </a:p>
      </dsp:txBody>
      <dsp:txXfrm>
        <a:off x="1379838" y="1529161"/>
        <a:ext cx="3576062" cy="539600"/>
      </dsp:txXfrm>
    </dsp:sp>
    <dsp:sp modelId="{F80B9DC8-D555-4A85-ADF6-AEA090353B48}">
      <dsp:nvSpPr>
        <dsp:cNvPr id="0" name=""/>
        <dsp:cNvSpPr/>
      </dsp:nvSpPr>
      <dsp:spPr>
        <a:xfrm>
          <a:off x="1383678" y="2227210"/>
          <a:ext cx="3589708" cy="5396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Advocate to survivor service ratio </a:t>
          </a:r>
        </a:p>
        <a:p>
          <a:pPr lvl="0" algn="ctr" defTabSz="622300">
            <a:lnSpc>
              <a:spcPct val="90000"/>
            </a:lnSpc>
            <a:spcBef>
              <a:spcPct val="0"/>
            </a:spcBef>
            <a:spcAft>
              <a:spcPct val="35000"/>
            </a:spcAft>
          </a:pPr>
          <a:r>
            <a:rPr lang="en-US" sz="1000" kern="1200"/>
            <a:t>(10 DV and 8 SA new unduplicated survivors per month per 1 FTE)</a:t>
          </a:r>
        </a:p>
      </dsp:txBody>
      <dsp:txXfrm>
        <a:off x="1383678" y="2227210"/>
        <a:ext cx="3589708" cy="539600"/>
      </dsp:txXfrm>
    </dsp:sp>
    <dsp:sp modelId="{E4C81412-8BC7-4032-B0B3-5958ADFB1EEB}">
      <dsp:nvSpPr>
        <dsp:cNvPr id="0" name=""/>
        <dsp:cNvSpPr/>
      </dsp:nvSpPr>
      <dsp:spPr>
        <a:xfrm>
          <a:off x="1376847" y="185804"/>
          <a:ext cx="3577584" cy="5396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Oregon's population of adult women ages 18-65</a:t>
          </a:r>
        </a:p>
      </dsp:txBody>
      <dsp:txXfrm>
        <a:off x="1376847" y="185804"/>
        <a:ext cx="3577584" cy="5396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F669D2-F80A-4107-912A-BAECA3E5AFBC}">
      <dsp:nvSpPr>
        <dsp:cNvPr id="0" name=""/>
        <dsp:cNvSpPr/>
      </dsp:nvSpPr>
      <dsp:spPr>
        <a:xfrm>
          <a:off x="895834" y="394600"/>
          <a:ext cx="437715" cy="1198775"/>
        </a:xfrm>
        <a:custGeom>
          <a:avLst/>
          <a:gdLst/>
          <a:ahLst/>
          <a:cxnLst/>
          <a:rect l="0" t="0" r="0" b="0"/>
          <a:pathLst>
            <a:path>
              <a:moveTo>
                <a:pt x="0" y="1198775"/>
              </a:moveTo>
              <a:lnTo>
                <a:pt x="218857" y="1198775"/>
              </a:lnTo>
              <a:lnTo>
                <a:pt x="218857" y="0"/>
              </a:lnTo>
              <a:lnTo>
                <a:pt x="437715"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082787" y="962083"/>
        <a:ext cx="63809" cy="63809"/>
      </dsp:txXfrm>
    </dsp:sp>
    <dsp:sp modelId="{8EE33010-B000-4CFB-A046-547BEBDF4BC9}">
      <dsp:nvSpPr>
        <dsp:cNvPr id="0" name=""/>
        <dsp:cNvSpPr/>
      </dsp:nvSpPr>
      <dsp:spPr>
        <a:xfrm>
          <a:off x="895834" y="1593376"/>
          <a:ext cx="424057" cy="1166003"/>
        </a:xfrm>
        <a:custGeom>
          <a:avLst/>
          <a:gdLst/>
          <a:ahLst/>
          <a:cxnLst/>
          <a:rect l="0" t="0" r="0" b="0"/>
          <a:pathLst>
            <a:path>
              <a:moveTo>
                <a:pt x="0" y="0"/>
              </a:moveTo>
              <a:lnTo>
                <a:pt x="212028" y="0"/>
              </a:lnTo>
              <a:lnTo>
                <a:pt x="212028" y="1166003"/>
              </a:lnTo>
              <a:lnTo>
                <a:pt x="424057" y="11660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076844" y="2145359"/>
        <a:ext cx="62036" cy="62036"/>
      </dsp:txXfrm>
    </dsp:sp>
    <dsp:sp modelId="{4F799369-6205-4CC7-AB1A-470084F47295}">
      <dsp:nvSpPr>
        <dsp:cNvPr id="0" name=""/>
        <dsp:cNvSpPr/>
      </dsp:nvSpPr>
      <dsp:spPr>
        <a:xfrm>
          <a:off x="895834" y="1593376"/>
          <a:ext cx="435759" cy="362232"/>
        </a:xfrm>
        <a:custGeom>
          <a:avLst/>
          <a:gdLst/>
          <a:ahLst/>
          <a:cxnLst/>
          <a:rect l="0" t="0" r="0" b="0"/>
          <a:pathLst>
            <a:path>
              <a:moveTo>
                <a:pt x="0" y="0"/>
              </a:moveTo>
              <a:lnTo>
                <a:pt x="217879" y="0"/>
              </a:lnTo>
              <a:lnTo>
                <a:pt x="217879" y="362232"/>
              </a:lnTo>
              <a:lnTo>
                <a:pt x="435759" y="3622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099547" y="1760325"/>
        <a:ext cx="28332" cy="28332"/>
      </dsp:txXfrm>
    </dsp:sp>
    <dsp:sp modelId="{536C6B21-7E3C-4302-B874-5190D79B1259}">
      <dsp:nvSpPr>
        <dsp:cNvPr id="0" name=""/>
        <dsp:cNvSpPr/>
      </dsp:nvSpPr>
      <dsp:spPr>
        <a:xfrm>
          <a:off x="895834" y="1197657"/>
          <a:ext cx="444507" cy="395718"/>
        </a:xfrm>
        <a:custGeom>
          <a:avLst/>
          <a:gdLst/>
          <a:ahLst/>
          <a:cxnLst/>
          <a:rect l="0" t="0" r="0" b="0"/>
          <a:pathLst>
            <a:path>
              <a:moveTo>
                <a:pt x="0" y="395718"/>
              </a:moveTo>
              <a:lnTo>
                <a:pt x="222253" y="395718"/>
              </a:lnTo>
              <a:lnTo>
                <a:pt x="222253" y="0"/>
              </a:lnTo>
              <a:lnTo>
                <a:pt x="44450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103209" y="1380638"/>
        <a:ext cx="29756" cy="29756"/>
      </dsp:txXfrm>
    </dsp:sp>
    <dsp:sp modelId="{477E9C9C-19DE-4753-966F-C8957FBDBD49}">
      <dsp:nvSpPr>
        <dsp:cNvPr id="0" name=""/>
        <dsp:cNvSpPr/>
      </dsp:nvSpPr>
      <dsp:spPr>
        <a:xfrm rot="16200000">
          <a:off x="-816298" y="1306584"/>
          <a:ext cx="2850680" cy="5735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r>
            <a:rPr lang="en-US" sz="2700" kern="1200"/>
            <a:t>"Base plus" formula</a:t>
          </a:r>
        </a:p>
      </dsp:txBody>
      <dsp:txXfrm>
        <a:off x="-816298" y="1306584"/>
        <a:ext cx="2850680" cy="573583"/>
      </dsp:txXfrm>
    </dsp:sp>
    <dsp:sp modelId="{A4E5A333-E916-4CD0-A225-8ABEC5F6633B}">
      <dsp:nvSpPr>
        <dsp:cNvPr id="0" name=""/>
        <dsp:cNvSpPr/>
      </dsp:nvSpPr>
      <dsp:spPr>
        <a:xfrm>
          <a:off x="1340341" y="800112"/>
          <a:ext cx="4246706" cy="7950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Prevalence rates for population (female and male) age 15+</a:t>
          </a:r>
        </a:p>
        <a:p>
          <a:pPr lvl="0" algn="ctr" defTabSz="533400">
            <a:lnSpc>
              <a:spcPct val="90000"/>
            </a:lnSpc>
            <a:spcBef>
              <a:spcPct val="0"/>
            </a:spcBef>
            <a:spcAft>
              <a:spcPct val="35000"/>
            </a:spcAft>
          </a:pPr>
          <a:r>
            <a:rPr lang="en-US" sz="1000" kern="1200"/>
            <a:t> DV = 4.7% female, 2.2% male, 8% female teen, 5.1% male teen</a:t>
          </a:r>
        </a:p>
        <a:p>
          <a:pPr lvl="0" algn="ctr" defTabSz="533400">
            <a:lnSpc>
              <a:spcPct val="90000"/>
            </a:lnSpc>
            <a:spcBef>
              <a:spcPct val="0"/>
            </a:spcBef>
            <a:spcAft>
              <a:spcPct val="35000"/>
            </a:spcAft>
          </a:pPr>
          <a:r>
            <a:rPr lang="en-US" sz="1000" kern="1200"/>
            <a:t>SA = 7.2% female, 6.3% male, 10.8% female teen, 3.7% male teen</a:t>
          </a:r>
        </a:p>
      </dsp:txBody>
      <dsp:txXfrm>
        <a:off x="1340341" y="800112"/>
        <a:ext cx="4246706" cy="795090"/>
      </dsp:txXfrm>
    </dsp:sp>
    <dsp:sp modelId="{D64F850C-63FF-4082-B54F-6BC7217F2A6A}">
      <dsp:nvSpPr>
        <dsp:cNvPr id="0" name=""/>
        <dsp:cNvSpPr/>
      </dsp:nvSpPr>
      <dsp:spPr>
        <a:xfrm>
          <a:off x="1331593" y="1668816"/>
          <a:ext cx="4260534" cy="5735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Advocate cost of $50,000 </a:t>
          </a:r>
        </a:p>
        <a:p>
          <a:pPr lvl="0" algn="ctr" defTabSz="622300">
            <a:lnSpc>
              <a:spcPct val="90000"/>
            </a:lnSpc>
            <a:spcBef>
              <a:spcPct val="0"/>
            </a:spcBef>
            <a:spcAft>
              <a:spcPct val="35000"/>
            </a:spcAft>
          </a:pPr>
          <a:r>
            <a:rPr lang="en-US" sz="1000" kern="1200"/>
            <a:t>(salary and benefits for 1 FTE)</a:t>
          </a:r>
        </a:p>
      </dsp:txBody>
      <dsp:txXfrm>
        <a:off x="1331593" y="1668816"/>
        <a:ext cx="4260534" cy="573583"/>
      </dsp:txXfrm>
    </dsp:sp>
    <dsp:sp modelId="{F80B9DC8-D555-4A85-ADF6-AEA090353B48}">
      <dsp:nvSpPr>
        <dsp:cNvPr id="0" name=""/>
        <dsp:cNvSpPr/>
      </dsp:nvSpPr>
      <dsp:spPr>
        <a:xfrm>
          <a:off x="1319891" y="2387339"/>
          <a:ext cx="4242360" cy="74408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Advocate to survivor service ratio </a:t>
          </a:r>
        </a:p>
        <a:p>
          <a:pPr lvl="0" algn="ctr" defTabSz="622300">
            <a:lnSpc>
              <a:spcPct val="90000"/>
            </a:lnSpc>
            <a:spcBef>
              <a:spcPct val="0"/>
            </a:spcBef>
            <a:spcAft>
              <a:spcPct val="35000"/>
            </a:spcAft>
          </a:pPr>
          <a:r>
            <a:rPr lang="en-US" sz="1000" kern="1200"/>
            <a:t>DV and SA  service ratios are the same</a:t>
          </a:r>
        </a:p>
        <a:p>
          <a:pPr lvl="0" algn="ctr" defTabSz="622300">
            <a:lnSpc>
              <a:spcPct val="90000"/>
            </a:lnSpc>
            <a:spcBef>
              <a:spcPct val="0"/>
            </a:spcBef>
            <a:spcAft>
              <a:spcPct val="35000"/>
            </a:spcAft>
          </a:pPr>
          <a:r>
            <a:rPr lang="en-US" sz="1000" kern="1200"/>
            <a:t>(8 new unduplicated survivors per month per 1 FTE)</a:t>
          </a:r>
        </a:p>
      </dsp:txBody>
      <dsp:txXfrm>
        <a:off x="1319891" y="2387339"/>
        <a:ext cx="4242360" cy="744081"/>
      </dsp:txXfrm>
    </dsp:sp>
    <dsp:sp modelId="{E4C81412-8BC7-4032-B0B3-5958ADFB1EEB}">
      <dsp:nvSpPr>
        <dsp:cNvPr id="0" name=""/>
        <dsp:cNvSpPr/>
      </dsp:nvSpPr>
      <dsp:spPr>
        <a:xfrm>
          <a:off x="1333550" y="74414"/>
          <a:ext cx="4255473" cy="6403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0"/>
            </a:lnSpc>
            <a:spcBef>
              <a:spcPct val="0"/>
            </a:spcBef>
            <a:spcAft>
              <a:spcPts val="0"/>
            </a:spcAft>
          </a:pPr>
          <a:r>
            <a:rPr lang="en-US" sz="1400" kern="1200"/>
            <a:t>Oregon's population (female and male) age 15+</a:t>
          </a:r>
        </a:p>
      </dsp:txBody>
      <dsp:txXfrm>
        <a:off x="1333550" y="74414"/>
        <a:ext cx="4255473" cy="640371"/>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E02C4-EC0A-4B6A-8A4A-B5F81F2D1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96AA6F6B</Template>
  <TotalTime>0</TotalTime>
  <Pages>10</Pages>
  <Words>2788</Words>
  <Characters>15898</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Dept of Justice</Company>
  <LinksUpToDate>false</LinksUpToDate>
  <CharactersWithSpaces>18649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Rebecca F</dc:creator>
  <cp:lastModifiedBy>Desiree Coyote</cp:lastModifiedBy>
  <cp:revision>2</cp:revision>
  <cp:lastPrinted>2019-08-21T23:52:00Z</cp:lastPrinted>
  <dcterms:created xsi:type="dcterms:W3CDTF">2021-08-04T15:22:00Z</dcterms:created>
  <dcterms:modified xsi:type="dcterms:W3CDTF">2021-08-04T15:22:00Z</dcterms:modified>
</cp:coreProperties>
</file>