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9CAF" w14:textId="77777777" w:rsidR="00441CA8" w:rsidRPr="0065014E" w:rsidRDefault="00441CA8" w:rsidP="00441CA8">
      <w:pPr>
        <w:pStyle w:val="Body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014E">
        <w:rPr>
          <w:rFonts w:ascii="Arial" w:hAnsi="Arial" w:cs="Arial"/>
          <w:b/>
          <w:color w:val="000000"/>
          <w:sz w:val="28"/>
          <w:szCs w:val="28"/>
        </w:rPr>
        <w:t>How to Provide Women/Survivor Safety &amp; Batterer Accountability</w:t>
      </w:r>
    </w:p>
    <w:p w14:paraId="63A9C987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03A525BA" w14:textId="77777777" w:rsidR="00441CA8" w:rsidRPr="0065014E" w:rsidRDefault="00441CA8" w:rsidP="00441CA8">
      <w:pPr>
        <w:pStyle w:val="BodyText"/>
        <w:rPr>
          <w:rFonts w:ascii="Arial" w:hAnsi="Arial" w:cs="Arial"/>
          <w:b/>
          <w:color w:val="000000"/>
          <w:sz w:val="24"/>
          <w:szCs w:val="24"/>
        </w:rPr>
      </w:pPr>
      <w:r w:rsidRPr="0065014E">
        <w:rPr>
          <w:rFonts w:ascii="Arial" w:hAnsi="Arial" w:cs="Arial"/>
          <w:b/>
          <w:color w:val="000000"/>
          <w:sz w:val="24"/>
          <w:szCs w:val="24"/>
        </w:rPr>
        <w:t>When the Batterer Uses the Tactic of …</w:t>
      </w:r>
    </w:p>
    <w:p w14:paraId="71A4F056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5FA5140B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 xml:space="preserve">Physical / Sexual Assault: </w:t>
      </w:r>
    </w:p>
    <w:p w14:paraId="5AFECD20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 xml:space="preserve">• Provide safe space and confidential medical care  </w:t>
      </w:r>
    </w:p>
    <w:p w14:paraId="7C102A60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Have the batterer arrested, prosecuted and sentenced to the full extent of the law</w:t>
      </w:r>
    </w:p>
    <w:p w14:paraId="13369858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Provide easy access to protection and restraining orders, ensuring enforcement</w:t>
      </w:r>
    </w:p>
    <w:p w14:paraId="307F1800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Assess for possible threats from his family or friends</w:t>
      </w:r>
    </w:p>
    <w:p w14:paraId="16C87C0A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Acknowledge the pain and sense of betrayal that comes from victimization</w:t>
      </w:r>
    </w:p>
    <w:p w14:paraId="244B3C6A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 xml:space="preserve">• Assist and talk with women from a place of compassion and validate her strengths  </w:t>
      </w:r>
    </w:p>
    <w:p w14:paraId="75596B7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027DE1CC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>Male Privilege:</w:t>
      </w:r>
    </w:p>
    <w:p w14:paraId="324C0FEC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Act in a way that validates the sacredness of women</w:t>
      </w:r>
    </w:p>
    <w:p w14:paraId="2B0BAF26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Express the right of women to move through the world with respect and compassion</w:t>
      </w:r>
    </w:p>
    <w:p w14:paraId="7A4B0A2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Avoid collusion - confront the batterer’s belief about his right to control his partner</w:t>
      </w:r>
    </w:p>
    <w:p w14:paraId="2BD2B4EC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Respectfully confront him about his behavior</w:t>
      </w:r>
    </w:p>
    <w:p w14:paraId="4D738159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Actively support women’s expertise about themselves and their expressed needs</w:t>
      </w:r>
    </w:p>
    <w:p w14:paraId="63361556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2CDD7490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>Isolation:</w:t>
      </w:r>
    </w:p>
    <w:p w14:paraId="46CD7681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Provide respectful support and assistance to women</w:t>
      </w:r>
    </w:p>
    <w:p w14:paraId="5348038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Provide outreach and easy access to services, including transportation, childcare, etc.</w:t>
      </w:r>
    </w:p>
    <w:p w14:paraId="0CBD76D8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Remove any barriers to her regaining power and control over her life</w:t>
      </w:r>
    </w:p>
    <w:p w14:paraId="5B84F38A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Deal directly and immediately with on-going threats of violence</w:t>
      </w:r>
    </w:p>
    <w:p w14:paraId="167FE262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 xml:space="preserve">• Create and enforce sanctions for interfering with her moving freely and without fear </w:t>
      </w:r>
    </w:p>
    <w:p w14:paraId="431C76A2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3600050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 xml:space="preserve">Intimidation: </w:t>
      </w:r>
    </w:p>
    <w:p w14:paraId="39CEF2FB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Allow advocates to accompany her</w:t>
      </w:r>
    </w:p>
    <w:p w14:paraId="534C5B8D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Shield her from this tactic, being aware that it includes looks or gestures from him, his relatives or friends</w:t>
      </w:r>
    </w:p>
    <w:p w14:paraId="33611E4B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Avoid use of position as an authority figure to reinforce intimidation tactics</w:t>
      </w:r>
    </w:p>
    <w:p w14:paraId="2FD3F691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Communicate clearly that intimidation is unacceptable by naming the behavior and enforcing consequences</w:t>
      </w:r>
    </w:p>
    <w:p w14:paraId="71A6F1EA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2C9B84A9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>Emotional Abuse:</w:t>
      </w:r>
    </w:p>
    <w:p w14:paraId="653D1B89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 xml:space="preserve">• Treat and name women as relatives, not as "cases" or other objectifying labels  </w:t>
      </w:r>
    </w:p>
    <w:p w14:paraId="7456564B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Do not make her justify her actions or requests for assistance or resources</w:t>
      </w:r>
    </w:p>
    <w:p w14:paraId="2F39814B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Validate her thoughts, feelings, actions and decisions</w:t>
      </w:r>
    </w:p>
    <w:p w14:paraId="4C21F270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Provide accurate information that lets her know the violence is never her fault, she did not cause and cannot alone stop his violence</w:t>
      </w:r>
    </w:p>
    <w:p w14:paraId="4D5E8482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 xml:space="preserve">• See and speak to the best in her </w:t>
      </w:r>
    </w:p>
    <w:p w14:paraId="3E0E568E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Support her healing in her own way</w:t>
      </w:r>
    </w:p>
    <w:p w14:paraId="471B4B92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Speak with her as a friend, honestly and respectfully</w:t>
      </w:r>
    </w:p>
    <w:p w14:paraId="7D2EEC8A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0C35556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>Minimizing, Lying and Blaming:</w:t>
      </w:r>
    </w:p>
    <w:p w14:paraId="751B3AFE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Avoid collusion with the batterer by buying into his stories or manipulation of systems to maintain control of his partner</w:t>
      </w:r>
    </w:p>
    <w:p w14:paraId="30B320E7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Believe in her and what she says</w:t>
      </w:r>
    </w:p>
    <w:p w14:paraId="630216DB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Understand the dynamics of battering to avoid minimizing or blaming her/victim for batterer’s behavior</w:t>
      </w:r>
    </w:p>
    <w:p w14:paraId="6233C0B3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Focus on the truth and confront batterer about his dishonesty</w:t>
      </w:r>
    </w:p>
    <w:p w14:paraId="76747781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Find ways to hold the batterer accountable and change behavior.</w:t>
      </w:r>
    </w:p>
    <w:p w14:paraId="6D197FF4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2328CC72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64EA9A8" w14:textId="54A574BC" w:rsidR="00441CA8" w:rsidRPr="0065014E" w:rsidRDefault="00C33B36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>Abu</w:t>
      </w:r>
      <w:r w:rsidR="00441CA8" w:rsidRPr="0065014E">
        <w:rPr>
          <w:rFonts w:ascii="Arial" w:hAnsi="Arial" w:cs="Arial"/>
          <w:color w:val="000000"/>
          <w:sz w:val="24"/>
          <w:szCs w:val="24"/>
          <w:u w:val="single"/>
        </w:rPr>
        <w:t xml:space="preserve">sing the Children: </w:t>
      </w:r>
    </w:p>
    <w:p w14:paraId="12CF48C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Act in ways that reflects the understanding that mother abuse is child abuse</w:t>
      </w:r>
    </w:p>
    <w:p w14:paraId="3528D836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Understand that if we protect women, they can protect their children</w:t>
      </w:r>
    </w:p>
    <w:p w14:paraId="7AFB4D21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 xml:space="preserve">• Do not allow the batterer to use children as weapons or means of access for violence against their mother through custody or visitation </w:t>
      </w:r>
    </w:p>
    <w:p w14:paraId="15CAF010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Provide the safety and resources for the mother (non-offending parent) and children to stay together</w:t>
      </w:r>
    </w:p>
    <w:p w14:paraId="25686012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Know that removing children from their mother for "failure to protect" revictimizes children and mothers</w:t>
      </w:r>
    </w:p>
    <w:p w14:paraId="303A463E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Create laws that asserts that battering is child abuse</w:t>
      </w:r>
    </w:p>
    <w:p w14:paraId="46A578BD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5515B7A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>Economic Abuse:</w:t>
      </w:r>
    </w:p>
    <w:p w14:paraId="3D34AA49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Provide free, easily accessible resources and services</w:t>
      </w:r>
    </w:p>
    <w:p w14:paraId="28759A12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 xml:space="preserve">• Acknowledge that poverty, especially lack of housing, causes women and their children, and other survivors, to return to the batterer or be homeless </w:t>
      </w:r>
    </w:p>
    <w:p w14:paraId="42A47F6D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Create appropriate resources without barriers</w:t>
      </w:r>
    </w:p>
    <w:p w14:paraId="3BB95F1A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51822E81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 xml:space="preserve">Coercion and Threats:  </w:t>
      </w:r>
    </w:p>
    <w:p w14:paraId="0A3EDE56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Create safety and comfort for women (and other survivors) to express themselves and do things freely</w:t>
      </w:r>
    </w:p>
    <w:p w14:paraId="28E44A0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 xml:space="preserve">• Know that his past use of violence may continue to affect her </w:t>
      </w:r>
    </w:p>
    <w:p w14:paraId="58F9D97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Affirm her thoughts, feelings and opinions</w:t>
      </w:r>
    </w:p>
    <w:p w14:paraId="0419B1E2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Understand that using position and authority to make her do what you want her to do is disrespectful and abusive</w:t>
      </w:r>
    </w:p>
    <w:p w14:paraId="68C9EF49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Create and enforce laws that validate her rights and hold the batterer accountable for his violence</w:t>
      </w:r>
    </w:p>
    <w:p w14:paraId="25EDA89A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14:paraId="2969D0B2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 xml:space="preserve">Cultural Abuse: </w:t>
      </w:r>
    </w:p>
    <w:p w14:paraId="5B7811B5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Provide support and accurate information</w:t>
      </w:r>
    </w:p>
    <w:p w14:paraId="284C2CD0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Understand our role as relatives to all things in Creation</w:t>
      </w:r>
    </w:p>
    <w:p w14:paraId="0D5FFC29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Be responsible for our role as Relatives by holding ourselves accountable to women who has been victimized, children and other Relatives</w:t>
      </w:r>
    </w:p>
    <w:p w14:paraId="36596725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Respect her Path as being equally important as our own</w:t>
      </w:r>
    </w:p>
    <w:p w14:paraId="1ED6BD67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Honor her privacy without it being an excuse for inaction</w:t>
      </w:r>
    </w:p>
    <w:p w14:paraId="64AB00F5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F5099EA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  <w:u w:val="single"/>
        </w:rPr>
      </w:pPr>
      <w:r w:rsidRPr="0065014E">
        <w:rPr>
          <w:rFonts w:ascii="Arial" w:hAnsi="Arial" w:cs="Arial"/>
          <w:color w:val="000000"/>
          <w:sz w:val="24"/>
          <w:szCs w:val="24"/>
          <w:u w:val="single"/>
        </w:rPr>
        <w:t xml:space="preserve">Ritual Abuse:  </w:t>
      </w:r>
    </w:p>
    <w:p w14:paraId="222D507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Validate her/his fears and concerns</w:t>
      </w:r>
    </w:p>
    <w:p w14:paraId="3F75CB3D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Provide accurate information</w:t>
      </w:r>
    </w:p>
    <w:p w14:paraId="2502B85B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Provide whatever she/he needs to practice her spiritual ways</w:t>
      </w:r>
    </w:p>
    <w:p w14:paraId="746742B0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0"/>
        </w:rPr>
      </w:pPr>
      <w:r w:rsidRPr="0065014E">
        <w:rPr>
          <w:rFonts w:ascii="Arial" w:hAnsi="Arial" w:cs="Arial"/>
          <w:color w:val="000000"/>
          <w:sz w:val="24"/>
          <w:szCs w:val="24"/>
        </w:rPr>
        <w:t>• Practice our spirituality so our relationship with our Relatives reflects humility and self-understanding</w:t>
      </w:r>
      <w:r w:rsidRPr="0065014E">
        <w:rPr>
          <w:rFonts w:ascii="Arial" w:hAnsi="Arial" w:cs="Arial"/>
          <w:color w:val="000000"/>
          <w:sz w:val="20"/>
        </w:rPr>
        <w:t xml:space="preserve">                                       </w:t>
      </w:r>
    </w:p>
    <w:p w14:paraId="772BF5C2" w14:textId="77777777" w:rsidR="00441CA8" w:rsidRPr="0065014E" w:rsidRDefault="00441CA8" w:rsidP="00441CA8">
      <w:pPr>
        <w:pStyle w:val="BodyText"/>
        <w:rPr>
          <w:rFonts w:ascii="Arial" w:hAnsi="Arial" w:cs="Arial"/>
          <w:b/>
          <w:color w:val="000000"/>
          <w:sz w:val="24"/>
          <w:szCs w:val="24"/>
        </w:rPr>
      </w:pPr>
    </w:p>
    <w:p w14:paraId="09A4FEC5" w14:textId="77777777" w:rsidR="00441CA8" w:rsidRPr="0065014E" w:rsidRDefault="00441CA8" w:rsidP="00441CA8">
      <w:pPr>
        <w:pStyle w:val="BodyText"/>
        <w:rPr>
          <w:rFonts w:ascii="Arial" w:hAnsi="Arial" w:cs="Arial"/>
          <w:b/>
          <w:color w:val="000000"/>
          <w:sz w:val="24"/>
          <w:szCs w:val="24"/>
        </w:rPr>
      </w:pPr>
    </w:p>
    <w:p w14:paraId="1CBE966B" w14:textId="2FFC0DD3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65014E">
        <w:rPr>
          <w:rFonts w:ascii="Arial" w:hAnsi="Arial" w:cs="Arial"/>
          <w:b/>
          <w:color w:val="000000"/>
          <w:sz w:val="24"/>
          <w:szCs w:val="24"/>
        </w:rPr>
        <w:t>NOTE</w:t>
      </w:r>
      <w:r w:rsidRPr="0065014E">
        <w:rPr>
          <w:rFonts w:ascii="Arial" w:hAnsi="Arial" w:cs="Arial"/>
          <w:color w:val="000000"/>
          <w:sz w:val="24"/>
          <w:szCs w:val="24"/>
        </w:rPr>
        <w:t xml:space="preserve">: </w:t>
      </w:r>
      <w:r w:rsidRPr="0065014E">
        <w:rPr>
          <w:rFonts w:ascii="Arial" w:hAnsi="Arial" w:cs="Arial"/>
          <w:color w:val="000000"/>
          <w:sz w:val="20"/>
        </w:rPr>
        <w:t xml:space="preserve">Up to 96% of victims/survivors of battering are female, so the </w:t>
      </w:r>
      <w:r w:rsidRPr="0065014E">
        <w:rPr>
          <w:rFonts w:ascii="Arial" w:hAnsi="Arial" w:cs="Arial"/>
          <w:i/>
          <w:color w:val="000000"/>
          <w:sz w:val="20"/>
        </w:rPr>
        <w:t>words woman, women, she</w:t>
      </w:r>
      <w:r w:rsidRPr="0065014E">
        <w:rPr>
          <w:rFonts w:ascii="Arial" w:hAnsi="Arial" w:cs="Arial"/>
          <w:color w:val="000000"/>
          <w:sz w:val="20"/>
        </w:rPr>
        <w:t xml:space="preserve"> and </w:t>
      </w:r>
      <w:r w:rsidRPr="0065014E">
        <w:rPr>
          <w:rFonts w:ascii="Arial" w:hAnsi="Arial" w:cs="Arial"/>
          <w:i/>
          <w:color w:val="000000"/>
          <w:sz w:val="20"/>
        </w:rPr>
        <w:t>her</w:t>
      </w:r>
      <w:r w:rsidRPr="0065014E">
        <w:rPr>
          <w:rFonts w:ascii="Arial" w:hAnsi="Arial" w:cs="Arial"/>
          <w:color w:val="000000"/>
          <w:sz w:val="20"/>
        </w:rPr>
        <w:t xml:space="preserve"> are used in these documents. However, men who are victims of battering should receive the same kinds of advocacy and resources in ways that meet their needs. Additionally, victims/survivors who are </w:t>
      </w:r>
      <w:r w:rsidR="00900FB0" w:rsidRPr="0065014E">
        <w:rPr>
          <w:rFonts w:ascii="Arial" w:hAnsi="Arial" w:cs="Arial"/>
          <w:color w:val="000000"/>
          <w:sz w:val="20"/>
        </w:rPr>
        <w:t>2S</w:t>
      </w:r>
      <w:r w:rsidR="00900FB0">
        <w:rPr>
          <w:rFonts w:ascii="Arial" w:hAnsi="Arial" w:cs="Arial"/>
          <w:color w:val="000000"/>
          <w:sz w:val="20"/>
        </w:rPr>
        <w:t>-</w:t>
      </w:r>
      <w:r w:rsidRPr="0065014E">
        <w:rPr>
          <w:rFonts w:ascii="Arial" w:hAnsi="Arial" w:cs="Arial"/>
          <w:color w:val="000000"/>
          <w:sz w:val="20"/>
        </w:rPr>
        <w:t>LBGTQ also have the right to advocacy and resources that are responsive to challenges and barriers posed by heterosexism.</w:t>
      </w:r>
    </w:p>
    <w:p w14:paraId="38764CA7" w14:textId="6F37EB7B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0"/>
        </w:rPr>
      </w:pPr>
    </w:p>
    <w:p w14:paraId="4F51C51E" w14:textId="0F03FE6C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0"/>
        </w:rPr>
      </w:pPr>
    </w:p>
    <w:p w14:paraId="274425A4" w14:textId="7C64C51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0"/>
        </w:rPr>
      </w:pPr>
    </w:p>
    <w:p w14:paraId="40E9EC41" w14:textId="69195ED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0"/>
        </w:rPr>
      </w:pPr>
    </w:p>
    <w:p w14:paraId="0D584729" w14:textId="0EAE9656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0"/>
        </w:rPr>
      </w:pPr>
    </w:p>
    <w:p w14:paraId="29137E4F" w14:textId="77777777" w:rsidR="00441CA8" w:rsidRPr="0065014E" w:rsidRDefault="00441CA8" w:rsidP="00441CA8">
      <w:pPr>
        <w:pStyle w:val="BodyText"/>
        <w:rPr>
          <w:rFonts w:ascii="Arial" w:hAnsi="Arial" w:cs="Arial"/>
          <w:color w:val="000000"/>
          <w:sz w:val="20"/>
        </w:rPr>
      </w:pPr>
    </w:p>
    <w:p w14:paraId="073FD42C" w14:textId="1735A34D" w:rsidR="00BC1135" w:rsidRPr="0065014E" w:rsidRDefault="00441CA8" w:rsidP="0065014E">
      <w:pPr>
        <w:pStyle w:val="BodyText"/>
        <w:rPr>
          <w:rFonts w:ascii="Arial" w:hAnsi="Arial" w:cs="Arial"/>
          <w:color w:val="000000"/>
          <w:sz w:val="20"/>
        </w:rPr>
      </w:pPr>
      <w:r w:rsidRPr="0065014E">
        <w:rPr>
          <w:rFonts w:ascii="Arial" w:hAnsi="Arial" w:cs="Arial"/>
          <w:color w:val="000000"/>
          <w:sz w:val="20"/>
        </w:rPr>
        <w:t>Adapted by NIWRC</w:t>
      </w:r>
      <w:r w:rsidR="00C33B36" w:rsidRPr="0065014E">
        <w:rPr>
          <w:rFonts w:ascii="Arial" w:hAnsi="Arial" w:cs="Arial"/>
          <w:color w:val="000000"/>
          <w:sz w:val="20"/>
        </w:rPr>
        <w:t xml:space="preserve"> 2019</w:t>
      </w:r>
      <w:r w:rsidRPr="0065014E">
        <w:rPr>
          <w:rFonts w:ascii="Arial" w:hAnsi="Arial" w:cs="Arial"/>
          <w:color w:val="000000"/>
          <w:sz w:val="20"/>
        </w:rPr>
        <w:t xml:space="preserve"> from original produced by Sacred Circle, National Resource Center to End Violence Against Native Women</w:t>
      </w:r>
    </w:p>
    <w:sectPr w:rsidR="00BC1135" w:rsidRPr="0065014E" w:rsidSect="00186A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A5"/>
    <w:rsid w:val="000576F2"/>
    <w:rsid w:val="00186AA5"/>
    <w:rsid w:val="00441CA8"/>
    <w:rsid w:val="0065014E"/>
    <w:rsid w:val="00757926"/>
    <w:rsid w:val="00900FB0"/>
    <w:rsid w:val="00BC1135"/>
    <w:rsid w:val="00C33B36"/>
    <w:rsid w:val="00E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A7A4"/>
  <w15:chartTrackingRefBased/>
  <w15:docId w15:val="{191E43C7-24D0-2740-BEC4-A73A5EEC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6AA5"/>
    <w:rPr>
      <w:rFonts w:ascii="Times" w:eastAsia="Times" w:hAnsi="Times" w:cs="Times"/>
      <w:sz w:val="18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rsid w:val="00186AA5"/>
    <w:rPr>
      <w:rFonts w:ascii="Times" w:eastAsia="Times" w:hAnsi="Times" w:cs="Times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</dc:creator>
  <cp:keywords/>
  <dc:description/>
  <cp:lastModifiedBy>Brenda Hill</cp:lastModifiedBy>
  <cp:revision>5</cp:revision>
  <dcterms:created xsi:type="dcterms:W3CDTF">2019-03-15T13:15:00Z</dcterms:created>
  <dcterms:modified xsi:type="dcterms:W3CDTF">2020-09-17T20:28:00Z</dcterms:modified>
</cp:coreProperties>
</file>