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5760"/>
      </w:tblGrid>
      <w:tr w:rsidR="006A18A1" w:rsidRPr="00715AFF" w14:paraId="2CE582A6" w14:textId="77777777" w:rsidTr="00D43591">
        <w:tc>
          <w:tcPr>
            <w:tcW w:w="5215" w:type="dxa"/>
          </w:tcPr>
          <w:p w14:paraId="303BCF10" w14:textId="77777777" w:rsidR="006A18A1" w:rsidRPr="000C3D03" w:rsidRDefault="006A18A1" w:rsidP="00D43591">
            <w:pPr>
              <w:pStyle w:val="BodyText"/>
              <w:rPr>
                <w:b/>
                <w:color w:val="000000"/>
                <w:sz w:val="28"/>
                <w:szCs w:val="28"/>
              </w:rPr>
            </w:pPr>
            <w:r w:rsidRPr="000C3D03">
              <w:rPr>
                <w:b/>
                <w:color w:val="000000"/>
                <w:sz w:val="28"/>
                <w:szCs w:val="28"/>
              </w:rPr>
              <w:t>ADVOCATES DO...</w:t>
            </w:r>
          </w:p>
          <w:p w14:paraId="01835D87" w14:textId="77777777" w:rsidR="006A18A1" w:rsidRPr="00417668" w:rsidRDefault="006A18A1" w:rsidP="00D43591">
            <w:pPr>
              <w:pStyle w:val="BodyText"/>
              <w:rPr>
                <w:b/>
                <w:color w:val="000000"/>
                <w:sz w:val="20"/>
                <w:szCs w:val="20"/>
              </w:rPr>
            </w:pPr>
          </w:p>
          <w:p w14:paraId="27A7A6D0" w14:textId="21099012" w:rsidR="006A18A1" w:rsidRPr="000C3D03" w:rsidRDefault="006A18A1" w:rsidP="000C3D03">
            <w:pPr>
              <w:pStyle w:val="BodyText"/>
              <w:numPr>
                <w:ilvl w:val="0"/>
                <w:numId w:val="3"/>
              </w:numPr>
              <w:tabs>
                <w:tab w:val="left" w:pos="270"/>
                <w:tab w:val="left" w:pos="360"/>
              </w:tabs>
              <w:rPr>
                <w:color w:val="000000"/>
                <w:sz w:val="22"/>
                <w:szCs w:val="22"/>
              </w:rPr>
            </w:pPr>
            <w:r w:rsidRPr="000C3D03">
              <w:rPr>
                <w:color w:val="000000"/>
                <w:sz w:val="22"/>
                <w:szCs w:val="22"/>
              </w:rPr>
              <w:t>Advocate for the personal sovereignty and safety of women and their children, including provision of safe space and any resources necessary for women</w:t>
            </w:r>
            <w:r w:rsidR="000417FC">
              <w:rPr>
                <w:color w:val="000000"/>
                <w:sz w:val="22"/>
                <w:szCs w:val="22"/>
              </w:rPr>
              <w:t>/survivors</w:t>
            </w:r>
            <w:r w:rsidRPr="000C3D03">
              <w:rPr>
                <w:color w:val="000000"/>
                <w:sz w:val="22"/>
                <w:szCs w:val="22"/>
              </w:rPr>
              <w:t xml:space="preserve"> to regain control of </w:t>
            </w:r>
            <w:r w:rsidR="000417FC">
              <w:rPr>
                <w:color w:val="000000"/>
                <w:sz w:val="22"/>
                <w:szCs w:val="22"/>
              </w:rPr>
              <w:t>their</w:t>
            </w:r>
            <w:r w:rsidRPr="000C3D03">
              <w:rPr>
                <w:color w:val="000000"/>
                <w:sz w:val="22"/>
                <w:szCs w:val="22"/>
              </w:rPr>
              <w:t xml:space="preserve"> li</w:t>
            </w:r>
            <w:r w:rsidR="000417FC">
              <w:rPr>
                <w:color w:val="000000"/>
                <w:sz w:val="22"/>
                <w:szCs w:val="22"/>
              </w:rPr>
              <w:t>ves</w:t>
            </w:r>
            <w:r w:rsidRPr="000C3D03">
              <w:rPr>
                <w:color w:val="000000"/>
                <w:sz w:val="22"/>
                <w:szCs w:val="22"/>
              </w:rPr>
              <w:t xml:space="preserve">. </w:t>
            </w:r>
          </w:p>
          <w:p w14:paraId="76FCC2EB" w14:textId="77777777" w:rsidR="00817346" w:rsidRPr="00417668" w:rsidRDefault="00817346" w:rsidP="00D43591">
            <w:pPr>
              <w:pStyle w:val="BodyText"/>
              <w:tabs>
                <w:tab w:val="left" w:pos="270"/>
                <w:tab w:val="left" w:pos="360"/>
              </w:tabs>
              <w:rPr>
                <w:color w:val="000000"/>
                <w:sz w:val="16"/>
                <w:szCs w:val="16"/>
              </w:rPr>
            </w:pPr>
          </w:p>
          <w:p w14:paraId="65B737D4" w14:textId="5E5120D2" w:rsidR="006A18A1" w:rsidRPr="000C3D03" w:rsidRDefault="006A18A1" w:rsidP="000C3D03">
            <w:pPr>
              <w:pStyle w:val="BodyText"/>
              <w:numPr>
                <w:ilvl w:val="0"/>
                <w:numId w:val="3"/>
              </w:numPr>
              <w:tabs>
                <w:tab w:val="left" w:pos="270"/>
                <w:tab w:val="left" w:pos="360"/>
              </w:tabs>
              <w:rPr>
                <w:color w:val="000000"/>
                <w:sz w:val="22"/>
                <w:szCs w:val="22"/>
              </w:rPr>
            </w:pPr>
            <w:r w:rsidRPr="000C3D03">
              <w:rPr>
                <w:color w:val="000000"/>
                <w:sz w:val="22"/>
                <w:szCs w:val="22"/>
              </w:rPr>
              <w:t>Ask, listen to, believe and respectfully act on</w:t>
            </w:r>
            <w:r w:rsidR="000C3D03" w:rsidRPr="000C3D03">
              <w:rPr>
                <w:color w:val="000000"/>
                <w:sz w:val="22"/>
                <w:szCs w:val="22"/>
              </w:rPr>
              <w:t xml:space="preserve"> </w:t>
            </w:r>
            <w:r w:rsidRPr="000C3D03">
              <w:rPr>
                <w:color w:val="000000"/>
                <w:sz w:val="22"/>
                <w:szCs w:val="22"/>
              </w:rPr>
              <w:t xml:space="preserve">what </w:t>
            </w:r>
            <w:r w:rsidR="00417668">
              <w:rPr>
                <w:color w:val="000000"/>
                <w:sz w:val="22"/>
                <w:szCs w:val="22"/>
              </w:rPr>
              <w:t>survivors</w:t>
            </w:r>
            <w:r w:rsidRPr="000C3D03">
              <w:rPr>
                <w:color w:val="000000"/>
                <w:sz w:val="22"/>
                <w:szCs w:val="22"/>
              </w:rPr>
              <w:t xml:space="preserve"> state they need and want</w:t>
            </w:r>
            <w:r w:rsidR="00417668">
              <w:rPr>
                <w:color w:val="000000"/>
                <w:sz w:val="22"/>
                <w:szCs w:val="22"/>
              </w:rPr>
              <w:t xml:space="preserve"> in a trauma-informed, culturally appropriate way</w:t>
            </w:r>
            <w:r w:rsidRPr="000C3D03">
              <w:rPr>
                <w:color w:val="000000"/>
                <w:sz w:val="22"/>
                <w:szCs w:val="22"/>
              </w:rPr>
              <w:t>.</w:t>
            </w:r>
          </w:p>
          <w:p w14:paraId="67995C14" w14:textId="77777777" w:rsidR="00817346" w:rsidRPr="00417668" w:rsidRDefault="00817346" w:rsidP="00D43591">
            <w:pPr>
              <w:pStyle w:val="BodyText"/>
              <w:tabs>
                <w:tab w:val="left" w:pos="270"/>
                <w:tab w:val="left" w:pos="360"/>
              </w:tabs>
              <w:rPr>
                <w:color w:val="000000"/>
                <w:sz w:val="16"/>
                <w:szCs w:val="16"/>
              </w:rPr>
            </w:pPr>
          </w:p>
          <w:p w14:paraId="40E5A32F" w14:textId="4945C899" w:rsidR="006A18A1" w:rsidRPr="000C3D03" w:rsidRDefault="006A18A1" w:rsidP="000C3D03">
            <w:pPr>
              <w:pStyle w:val="BodyText"/>
              <w:numPr>
                <w:ilvl w:val="0"/>
                <w:numId w:val="3"/>
              </w:numPr>
              <w:tabs>
                <w:tab w:val="left" w:pos="270"/>
                <w:tab w:val="left" w:pos="360"/>
              </w:tabs>
              <w:rPr>
                <w:color w:val="000000"/>
                <w:sz w:val="22"/>
                <w:szCs w:val="22"/>
              </w:rPr>
            </w:pPr>
            <w:r w:rsidRPr="000C3D03">
              <w:rPr>
                <w:color w:val="000000"/>
                <w:sz w:val="22"/>
                <w:szCs w:val="22"/>
              </w:rPr>
              <w:t>Clearly and persistently send the message: violence is unacceptable, battering is a crime and never the fault of the woman who has been battered</w:t>
            </w:r>
            <w:r w:rsidR="00417668">
              <w:rPr>
                <w:color w:val="000000"/>
                <w:sz w:val="22"/>
                <w:szCs w:val="22"/>
              </w:rPr>
              <w:t>, or other survivors</w:t>
            </w:r>
            <w:r w:rsidRPr="000C3D03">
              <w:rPr>
                <w:color w:val="000000"/>
                <w:sz w:val="22"/>
                <w:szCs w:val="22"/>
              </w:rPr>
              <w:t>.</w:t>
            </w:r>
          </w:p>
          <w:p w14:paraId="01466CFD" w14:textId="77777777" w:rsidR="00817346" w:rsidRPr="00417668" w:rsidRDefault="00817346" w:rsidP="00D43591">
            <w:pPr>
              <w:pStyle w:val="BodyText"/>
              <w:tabs>
                <w:tab w:val="left" w:pos="270"/>
                <w:tab w:val="left" w:pos="360"/>
              </w:tabs>
              <w:rPr>
                <w:color w:val="000000"/>
                <w:sz w:val="16"/>
                <w:szCs w:val="16"/>
              </w:rPr>
            </w:pPr>
          </w:p>
          <w:p w14:paraId="44B21818" w14:textId="28AF6D64" w:rsidR="006A18A1" w:rsidRPr="000C3D03" w:rsidRDefault="006A18A1" w:rsidP="000C3D03">
            <w:pPr>
              <w:pStyle w:val="BodyText"/>
              <w:numPr>
                <w:ilvl w:val="0"/>
                <w:numId w:val="3"/>
              </w:numPr>
              <w:tabs>
                <w:tab w:val="left" w:pos="270"/>
                <w:tab w:val="left" w:pos="360"/>
              </w:tabs>
              <w:rPr>
                <w:color w:val="000000"/>
                <w:sz w:val="22"/>
                <w:szCs w:val="22"/>
              </w:rPr>
            </w:pPr>
            <w:r w:rsidRPr="000C3D03">
              <w:rPr>
                <w:color w:val="000000"/>
                <w:sz w:val="22"/>
                <w:szCs w:val="22"/>
              </w:rPr>
              <w:t xml:space="preserve">Validate the individuality, experiences, decisions and strengths of women </w:t>
            </w:r>
            <w:r w:rsidR="00417668">
              <w:rPr>
                <w:color w:val="000000"/>
                <w:sz w:val="22"/>
                <w:szCs w:val="22"/>
              </w:rPr>
              <w:t xml:space="preserve">and other survivors </w:t>
            </w:r>
            <w:r w:rsidRPr="000C3D03">
              <w:rPr>
                <w:color w:val="000000"/>
                <w:sz w:val="22"/>
                <w:szCs w:val="22"/>
              </w:rPr>
              <w:t>who have been battered.</w:t>
            </w:r>
          </w:p>
          <w:p w14:paraId="12C7DD25" w14:textId="77777777" w:rsidR="00817346" w:rsidRPr="00417668" w:rsidRDefault="00817346" w:rsidP="00D43591">
            <w:pPr>
              <w:pStyle w:val="BodyText"/>
              <w:tabs>
                <w:tab w:val="left" w:pos="270"/>
                <w:tab w:val="left" w:pos="360"/>
              </w:tabs>
              <w:rPr>
                <w:color w:val="000000"/>
                <w:sz w:val="16"/>
                <w:szCs w:val="16"/>
              </w:rPr>
            </w:pPr>
          </w:p>
          <w:p w14:paraId="7F531846" w14:textId="082104A0" w:rsidR="006A18A1" w:rsidRPr="000C3D03" w:rsidRDefault="006A18A1" w:rsidP="000C3D03">
            <w:pPr>
              <w:pStyle w:val="BodyText"/>
              <w:numPr>
                <w:ilvl w:val="0"/>
                <w:numId w:val="3"/>
              </w:numPr>
              <w:tabs>
                <w:tab w:val="left" w:pos="270"/>
                <w:tab w:val="left" w:pos="360"/>
              </w:tabs>
              <w:rPr>
                <w:color w:val="000000"/>
                <w:sz w:val="22"/>
                <w:szCs w:val="22"/>
              </w:rPr>
            </w:pPr>
            <w:r w:rsidRPr="000C3D03">
              <w:rPr>
                <w:color w:val="000000"/>
                <w:sz w:val="22"/>
                <w:szCs w:val="22"/>
              </w:rPr>
              <w:t>Act and treat women who are battered, all survivors, as relatives.</w:t>
            </w:r>
          </w:p>
          <w:p w14:paraId="59C7D5A9" w14:textId="77777777" w:rsidR="00817346" w:rsidRPr="00417668" w:rsidRDefault="00817346" w:rsidP="00D43591">
            <w:pPr>
              <w:pStyle w:val="BodyText"/>
              <w:tabs>
                <w:tab w:val="left" w:pos="270"/>
                <w:tab w:val="left" w:pos="360"/>
              </w:tabs>
              <w:rPr>
                <w:color w:val="000000"/>
                <w:sz w:val="16"/>
                <w:szCs w:val="16"/>
              </w:rPr>
            </w:pPr>
          </w:p>
          <w:p w14:paraId="31D7212E" w14:textId="7BA2D790" w:rsidR="006A18A1" w:rsidRPr="000C3D03" w:rsidRDefault="006A18A1" w:rsidP="000C3D03">
            <w:pPr>
              <w:pStyle w:val="BodyText"/>
              <w:numPr>
                <w:ilvl w:val="0"/>
                <w:numId w:val="3"/>
              </w:numPr>
              <w:tabs>
                <w:tab w:val="left" w:pos="270"/>
                <w:tab w:val="left" w:pos="360"/>
              </w:tabs>
              <w:rPr>
                <w:color w:val="000000"/>
                <w:sz w:val="22"/>
                <w:szCs w:val="22"/>
              </w:rPr>
            </w:pPr>
            <w:r w:rsidRPr="000C3D03">
              <w:rPr>
                <w:color w:val="000000"/>
                <w:sz w:val="22"/>
                <w:szCs w:val="22"/>
              </w:rPr>
              <w:t xml:space="preserve">Model courage and resistance in the face of oppression, intimidation and fear. </w:t>
            </w:r>
          </w:p>
          <w:p w14:paraId="1838D263" w14:textId="77777777" w:rsidR="00817346" w:rsidRPr="00417668" w:rsidRDefault="00817346" w:rsidP="00D43591">
            <w:pPr>
              <w:pStyle w:val="BodyText"/>
              <w:tabs>
                <w:tab w:val="left" w:pos="270"/>
                <w:tab w:val="left" w:pos="360"/>
              </w:tabs>
              <w:rPr>
                <w:color w:val="000000"/>
                <w:sz w:val="16"/>
                <w:szCs w:val="16"/>
              </w:rPr>
            </w:pPr>
          </w:p>
          <w:p w14:paraId="25209CFB" w14:textId="1317FB8C" w:rsidR="006A18A1" w:rsidRPr="000C3D03" w:rsidRDefault="006A18A1" w:rsidP="000C3D03">
            <w:pPr>
              <w:pStyle w:val="BodyText"/>
              <w:numPr>
                <w:ilvl w:val="0"/>
                <w:numId w:val="3"/>
              </w:numPr>
              <w:tabs>
                <w:tab w:val="left" w:pos="270"/>
                <w:tab w:val="left" w:pos="360"/>
              </w:tabs>
              <w:rPr>
                <w:color w:val="000000"/>
                <w:sz w:val="22"/>
                <w:szCs w:val="22"/>
              </w:rPr>
            </w:pPr>
            <w:r w:rsidRPr="000C3D03">
              <w:rPr>
                <w:color w:val="000000"/>
                <w:sz w:val="22"/>
                <w:szCs w:val="22"/>
              </w:rPr>
              <w:t>Provide leadership ensuring women’s safety is a priority in coordinated community responses that promote and enhance the spiritual and cultural traditions of the sacredness of women &amp; children.</w:t>
            </w:r>
          </w:p>
          <w:p w14:paraId="334EA2DE" w14:textId="77777777" w:rsidR="00817346" w:rsidRPr="00417668" w:rsidRDefault="00817346" w:rsidP="00D43591">
            <w:pPr>
              <w:pStyle w:val="BodyText"/>
              <w:tabs>
                <w:tab w:val="left" w:pos="270"/>
                <w:tab w:val="left" w:pos="360"/>
              </w:tabs>
              <w:rPr>
                <w:color w:val="000000"/>
                <w:sz w:val="16"/>
                <w:szCs w:val="16"/>
              </w:rPr>
            </w:pPr>
          </w:p>
          <w:p w14:paraId="6F3316A8" w14:textId="43B337A0" w:rsidR="006A18A1" w:rsidRPr="000C3D03" w:rsidRDefault="006A18A1" w:rsidP="000C3D03">
            <w:pPr>
              <w:pStyle w:val="BodyText"/>
              <w:numPr>
                <w:ilvl w:val="0"/>
                <w:numId w:val="3"/>
              </w:numPr>
              <w:tabs>
                <w:tab w:val="left" w:pos="270"/>
                <w:tab w:val="left" w:pos="360"/>
              </w:tabs>
              <w:rPr>
                <w:color w:val="000000"/>
                <w:sz w:val="22"/>
                <w:szCs w:val="22"/>
              </w:rPr>
            </w:pPr>
            <w:r w:rsidRPr="000C3D03">
              <w:rPr>
                <w:color w:val="000000"/>
                <w:sz w:val="22"/>
                <w:szCs w:val="22"/>
              </w:rPr>
              <w:t>Focus attention on the intent of safety and integrity of women &amp; renewal of traditional life ways as guiding principles throughout systems dealing with violence against women</w:t>
            </w:r>
            <w:r w:rsidR="00417668">
              <w:rPr>
                <w:color w:val="000000"/>
                <w:sz w:val="22"/>
                <w:szCs w:val="22"/>
              </w:rPr>
              <w:t xml:space="preserve"> and other oppressed groups</w:t>
            </w:r>
            <w:r w:rsidRPr="000C3D03">
              <w:rPr>
                <w:color w:val="000000"/>
                <w:sz w:val="22"/>
                <w:szCs w:val="22"/>
              </w:rPr>
              <w:t xml:space="preserve">. </w:t>
            </w:r>
          </w:p>
          <w:p w14:paraId="0410EE99" w14:textId="77777777" w:rsidR="00817346" w:rsidRPr="00417668" w:rsidRDefault="00817346" w:rsidP="00D43591">
            <w:pPr>
              <w:pStyle w:val="BodyText"/>
              <w:tabs>
                <w:tab w:val="left" w:pos="270"/>
                <w:tab w:val="left" w:pos="360"/>
              </w:tabs>
              <w:rPr>
                <w:color w:val="000000"/>
                <w:sz w:val="16"/>
                <w:szCs w:val="16"/>
              </w:rPr>
            </w:pPr>
          </w:p>
          <w:p w14:paraId="15F92431" w14:textId="7C463145" w:rsidR="006A18A1" w:rsidRPr="000C3D03" w:rsidRDefault="006A18A1" w:rsidP="000C3D03">
            <w:pPr>
              <w:pStyle w:val="BodyText"/>
              <w:numPr>
                <w:ilvl w:val="0"/>
                <w:numId w:val="3"/>
              </w:numPr>
              <w:tabs>
                <w:tab w:val="left" w:pos="270"/>
                <w:tab w:val="left" w:pos="360"/>
              </w:tabs>
              <w:rPr>
                <w:color w:val="000000"/>
                <w:sz w:val="22"/>
                <w:szCs w:val="22"/>
              </w:rPr>
            </w:pPr>
            <w:r w:rsidRPr="000C3D03">
              <w:rPr>
                <w:color w:val="000000"/>
                <w:sz w:val="22"/>
                <w:szCs w:val="22"/>
              </w:rPr>
              <w:t>Provide expertise through the voices of women who are battered and their children</w:t>
            </w:r>
            <w:r w:rsidR="00417668">
              <w:rPr>
                <w:color w:val="000000"/>
                <w:sz w:val="22"/>
                <w:szCs w:val="22"/>
              </w:rPr>
              <w:t>, other survivors</w:t>
            </w:r>
            <w:r w:rsidRPr="000C3D03">
              <w:rPr>
                <w:color w:val="000000"/>
                <w:sz w:val="22"/>
                <w:szCs w:val="22"/>
              </w:rPr>
              <w:t xml:space="preserve"> on issues regarding violence against women within justice, law enforcement, social &amp; medical systems.</w:t>
            </w:r>
          </w:p>
          <w:p w14:paraId="069F0CD4" w14:textId="77777777" w:rsidR="00817346" w:rsidRPr="00417668" w:rsidRDefault="00817346" w:rsidP="00D43591">
            <w:pPr>
              <w:pStyle w:val="BodyText"/>
              <w:tabs>
                <w:tab w:val="left" w:pos="270"/>
                <w:tab w:val="left" w:pos="360"/>
              </w:tabs>
              <w:rPr>
                <w:color w:val="000000"/>
                <w:sz w:val="16"/>
                <w:szCs w:val="16"/>
              </w:rPr>
            </w:pPr>
          </w:p>
          <w:p w14:paraId="11EE3AB4" w14:textId="76FD7589" w:rsidR="006A18A1" w:rsidRPr="000C3D03" w:rsidRDefault="006A18A1" w:rsidP="000C3D03">
            <w:pPr>
              <w:pStyle w:val="BodyText"/>
              <w:numPr>
                <w:ilvl w:val="0"/>
                <w:numId w:val="3"/>
              </w:numPr>
              <w:tabs>
                <w:tab w:val="left" w:pos="270"/>
                <w:tab w:val="left" w:pos="360"/>
              </w:tabs>
              <w:rPr>
                <w:color w:val="000000"/>
                <w:sz w:val="22"/>
                <w:szCs w:val="22"/>
              </w:rPr>
            </w:pPr>
            <w:r w:rsidRPr="000C3D03">
              <w:rPr>
                <w:color w:val="000000"/>
                <w:sz w:val="22"/>
                <w:szCs w:val="22"/>
              </w:rPr>
              <w:t>Ensure all who have been battered/ sexually assaulted have 24-hour access to support, accurate information, crisis intervention and other advocacy.</w:t>
            </w:r>
          </w:p>
          <w:p w14:paraId="26C837F7" w14:textId="77777777" w:rsidR="00817346" w:rsidRPr="00417668" w:rsidRDefault="00817346" w:rsidP="00D43591">
            <w:pPr>
              <w:pStyle w:val="BodyText"/>
              <w:tabs>
                <w:tab w:val="left" w:pos="270"/>
                <w:tab w:val="left" w:pos="360"/>
              </w:tabs>
              <w:rPr>
                <w:color w:val="000000"/>
                <w:sz w:val="16"/>
                <w:szCs w:val="16"/>
              </w:rPr>
            </w:pPr>
          </w:p>
          <w:p w14:paraId="7B4EC921" w14:textId="7DA0126D" w:rsidR="006A18A1" w:rsidRPr="000C3D03" w:rsidRDefault="006A18A1" w:rsidP="000C3D03">
            <w:pPr>
              <w:pStyle w:val="BodyText"/>
              <w:numPr>
                <w:ilvl w:val="0"/>
                <w:numId w:val="3"/>
              </w:numPr>
              <w:tabs>
                <w:tab w:val="left" w:pos="270"/>
                <w:tab w:val="left" w:pos="360"/>
              </w:tabs>
              <w:rPr>
                <w:color w:val="000000"/>
                <w:sz w:val="22"/>
                <w:szCs w:val="22"/>
              </w:rPr>
            </w:pPr>
            <w:r w:rsidRPr="000C3D03">
              <w:rPr>
                <w:color w:val="000000"/>
                <w:sz w:val="22"/>
                <w:szCs w:val="22"/>
              </w:rPr>
              <w:t>Educate personnel within systems about the most effective responses to violence regarding batterers, victims and at-risk family members, prioritizing victim safety and offender accountability.</w:t>
            </w:r>
          </w:p>
          <w:p w14:paraId="2C839140" w14:textId="77777777" w:rsidR="00817346" w:rsidRPr="00417668" w:rsidRDefault="00817346" w:rsidP="00D43591">
            <w:pPr>
              <w:pStyle w:val="BodyText"/>
              <w:tabs>
                <w:tab w:val="left" w:pos="270"/>
                <w:tab w:val="left" w:pos="360"/>
              </w:tabs>
              <w:rPr>
                <w:color w:val="000000"/>
                <w:sz w:val="16"/>
                <w:szCs w:val="16"/>
              </w:rPr>
            </w:pPr>
          </w:p>
          <w:p w14:paraId="1886EA9B" w14:textId="21AFB28E" w:rsidR="006A18A1" w:rsidRPr="000C3D03" w:rsidRDefault="006A18A1" w:rsidP="000C3D03">
            <w:pPr>
              <w:pStyle w:val="BodyText"/>
              <w:numPr>
                <w:ilvl w:val="0"/>
                <w:numId w:val="3"/>
              </w:numPr>
              <w:tabs>
                <w:tab w:val="left" w:pos="270"/>
                <w:tab w:val="left" w:pos="360"/>
              </w:tabs>
              <w:rPr>
                <w:color w:val="000000"/>
                <w:sz w:val="22"/>
                <w:szCs w:val="22"/>
              </w:rPr>
            </w:pPr>
            <w:r w:rsidRPr="000C3D03">
              <w:rPr>
                <w:color w:val="000000"/>
                <w:sz w:val="22"/>
                <w:szCs w:val="22"/>
              </w:rPr>
              <w:t>Be conscious of the educational role within all advocate activities.</w:t>
            </w:r>
          </w:p>
          <w:p w14:paraId="0B572A08" w14:textId="77777777" w:rsidR="00817346" w:rsidRPr="00417668" w:rsidRDefault="00817346" w:rsidP="00D43591">
            <w:pPr>
              <w:pStyle w:val="BodyText"/>
              <w:tabs>
                <w:tab w:val="left" w:pos="270"/>
                <w:tab w:val="left" w:pos="360"/>
              </w:tabs>
              <w:rPr>
                <w:color w:val="000000"/>
                <w:sz w:val="16"/>
                <w:szCs w:val="16"/>
              </w:rPr>
            </w:pPr>
          </w:p>
          <w:p w14:paraId="0AE2FA47" w14:textId="70981628" w:rsidR="006A18A1" w:rsidRPr="000C3D03" w:rsidRDefault="006A18A1" w:rsidP="000C3D03">
            <w:pPr>
              <w:pStyle w:val="BodyText"/>
              <w:numPr>
                <w:ilvl w:val="0"/>
                <w:numId w:val="3"/>
              </w:numPr>
              <w:tabs>
                <w:tab w:val="left" w:pos="270"/>
                <w:tab w:val="left" w:pos="360"/>
              </w:tabs>
              <w:rPr>
                <w:color w:val="000000"/>
                <w:sz w:val="22"/>
                <w:szCs w:val="22"/>
              </w:rPr>
            </w:pPr>
            <w:r w:rsidRPr="000C3D03">
              <w:rPr>
                <w:color w:val="000000"/>
                <w:sz w:val="22"/>
                <w:szCs w:val="22"/>
              </w:rPr>
              <w:t>Remain accountable to the woman/survivor who has been battered/sexually assaulted including maintaining confidentiality.</w:t>
            </w:r>
          </w:p>
        </w:tc>
        <w:tc>
          <w:tcPr>
            <w:tcW w:w="5760" w:type="dxa"/>
          </w:tcPr>
          <w:p w14:paraId="40A83196" w14:textId="77777777" w:rsidR="006A18A1" w:rsidRPr="000C3D03" w:rsidRDefault="006A18A1" w:rsidP="00D43591">
            <w:pPr>
              <w:pStyle w:val="BodyText"/>
              <w:tabs>
                <w:tab w:val="left" w:pos="252"/>
              </w:tabs>
              <w:rPr>
                <w:b/>
                <w:color w:val="000000"/>
                <w:sz w:val="28"/>
                <w:szCs w:val="28"/>
              </w:rPr>
            </w:pPr>
            <w:r w:rsidRPr="000C3D03">
              <w:rPr>
                <w:b/>
                <w:color w:val="000000"/>
                <w:sz w:val="28"/>
                <w:szCs w:val="28"/>
              </w:rPr>
              <w:t xml:space="preserve">ADVOCATES </w:t>
            </w:r>
            <w:r w:rsidRPr="000C3D03">
              <w:rPr>
                <w:b/>
                <w:i/>
                <w:color w:val="000000"/>
                <w:sz w:val="28"/>
                <w:szCs w:val="28"/>
                <w:u w:val="single"/>
              </w:rPr>
              <w:t>DO NOT</w:t>
            </w:r>
            <w:r w:rsidRPr="000C3D03">
              <w:rPr>
                <w:b/>
                <w:color w:val="000000"/>
                <w:sz w:val="28"/>
                <w:szCs w:val="28"/>
              </w:rPr>
              <w:t>...</w:t>
            </w:r>
          </w:p>
          <w:p w14:paraId="0F831F63" w14:textId="77777777" w:rsidR="006A18A1" w:rsidRPr="00417668" w:rsidRDefault="006A18A1" w:rsidP="00D43591">
            <w:pPr>
              <w:pStyle w:val="BodyText"/>
              <w:tabs>
                <w:tab w:val="left" w:pos="252"/>
              </w:tabs>
              <w:rPr>
                <w:b/>
                <w:color w:val="000000"/>
                <w:sz w:val="20"/>
                <w:szCs w:val="20"/>
              </w:rPr>
            </w:pPr>
          </w:p>
          <w:p w14:paraId="3457CEEA" w14:textId="2A8AFA19" w:rsidR="006A18A1" w:rsidRPr="000C3D03" w:rsidRDefault="006A18A1" w:rsidP="000C3D03">
            <w:pPr>
              <w:pStyle w:val="BodyText"/>
              <w:numPr>
                <w:ilvl w:val="0"/>
                <w:numId w:val="3"/>
              </w:numPr>
              <w:tabs>
                <w:tab w:val="left" w:pos="252"/>
              </w:tabs>
              <w:rPr>
                <w:color w:val="000000"/>
                <w:sz w:val="22"/>
                <w:szCs w:val="22"/>
              </w:rPr>
            </w:pPr>
            <w:r w:rsidRPr="000C3D03">
              <w:rPr>
                <w:color w:val="000000"/>
                <w:sz w:val="22"/>
                <w:szCs w:val="22"/>
              </w:rPr>
              <w:t>Act without the expressed informed consent or participation of the woman who has been battered or withhold or create barriers to safety &amp; resources because we judged her "unworthy" in some way.</w:t>
            </w:r>
          </w:p>
          <w:p w14:paraId="16ACCA0D" w14:textId="77777777" w:rsidR="00817346" w:rsidRPr="00417668" w:rsidRDefault="00817346" w:rsidP="00D43591">
            <w:pPr>
              <w:pStyle w:val="BodyText"/>
              <w:tabs>
                <w:tab w:val="left" w:pos="252"/>
              </w:tabs>
              <w:rPr>
                <w:color w:val="000000"/>
                <w:sz w:val="16"/>
                <w:szCs w:val="16"/>
              </w:rPr>
            </w:pPr>
          </w:p>
          <w:p w14:paraId="27A9B875" w14:textId="1A711CC1" w:rsidR="006A18A1" w:rsidRPr="000C3D03" w:rsidRDefault="006A18A1" w:rsidP="000C3D03">
            <w:pPr>
              <w:pStyle w:val="BodyText"/>
              <w:numPr>
                <w:ilvl w:val="0"/>
                <w:numId w:val="3"/>
              </w:numPr>
              <w:tabs>
                <w:tab w:val="left" w:pos="252"/>
              </w:tabs>
              <w:rPr>
                <w:color w:val="000000"/>
                <w:sz w:val="22"/>
                <w:szCs w:val="22"/>
              </w:rPr>
            </w:pPr>
            <w:r w:rsidRPr="000C3D03">
              <w:rPr>
                <w:color w:val="000000"/>
                <w:sz w:val="22"/>
                <w:szCs w:val="22"/>
              </w:rPr>
              <w:t>Believe we should mind-read what she needs or wants, or assume we know better than she does.</w:t>
            </w:r>
          </w:p>
          <w:p w14:paraId="347AB44C" w14:textId="77777777" w:rsidR="00817346" w:rsidRPr="00417668" w:rsidRDefault="00817346" w:rsidP="00D43591">
            <w:pPr>
              <w:pStyle w:val="BodyText"/>
              <w:tabs>
                <w:tab w:val="left" w:pos="252"/>
              </w:tabs>
              <w:rPr>
                <w:color w:val="000000"/>
                <w:sz w:val="16"/>
                <w:szCs w:val="16"/>
              </w:rPr>
            </w:pPr>
          </w:p>
          <w:p w14:paraId="351624FD" w14:textId="76DF7B0D" w:rsidR="006A18A1" w:rsidRPr="000C3D03" w:rsidRDefault="006A18A1" w:rsidP="000C3D03">
            <w:pPr>
              <w:pStyle w:val="BodyText"/>
              <w:numPr>
                <w:ilvl w:val="0"/>
                <w:numId w:val="3"/>
              </w:numPr>
              <w:tabs>
                <w:tab w:val="left" w:pos="252"/>
              </w:tabs>
              <w:rPr>
                <w:color w:val="000000"/>
                <w:sz w:val="22"/>
                <w:szCs w:val="22"/>
              </w:rPr>
            </w:pPr>
            <w:r w:rsidRPr="000C3D03">
              <w:rPr>
                <w:color w:val="000000"/>
                <w:sz w:val="22"/>
                <w:szCs w:val="22"/>
              </w:rPr>
              <w:t>Minimize or blame her for the violence, collude/make excuses for the batterer's behavior, or treat the violence as a private or mental health issue.</w:t>
            </w:r>
          </w:p>
          <w:p w14:paraId="24497E09" w14:textId="77777777" w:rsidR="00817346" w:rsidRPr="00417668" w:rsidRDefault="00817346" w:rsidP="00D43591">
            <w:pPr>
              <w:pStyle w:val="BodyText"/>
              <w:tabs>
                <w:tab w:val="left" w:pos="252"/>
              </w:tabs>
              <w:rPr>
                <w:color w:val="000000"/>
                <w:sz w:val="16"/>
                <w:szCs w:val="16"/>
              </w:rPr>
            </w:pPr>
          </w:p>
          <w:p w14:paraId="2D95D880" w14:textId="3D2DBF1D" w:rsidR="006A18A1" w:rsidRPr="000C3D03" w:rsidRDefault="006A18A1" w:rsidP="000C3D03">
            <w:pPr>
              <w:pStyle w:val="BodyText"/>
              <w:numPr>
                <w:ilvl w:val="0"/>
                <w:numId w:val="3"/>
              </w:numPr>
              <w:tabs>
                <w:tab w:val="left" w:pos="252"/>
              </w:tabs>
              <w:rPr>
                <w:color w:val="000000"/>
                <w:sz w:val="22"/>
                <w:szCs w:val="22"/>
              </w:rPr>
            </w:pPr>
            <w:r w:rsidRPr="000C3D03">
              <w:rPr>
                <w:color w:val="000000"/>
                <w:sz w:val="22"/>
                <w:szCs w:val="22"/>
              </w:rPr>
              <w:t>Treat all women the same, as incapable of making decisions, "sick" or incompetent.</w:t>
            </w:r>
          </w:p>
          <w:p w14:paraId="4AA84E50" w14:textId="77777777" w:rsidR="00817346" w:rsidRPr="00417668" w:rsidRDefault="00817346" w:rsidP="00D43591">
            <w:pPr>
              <w:pStyle w:val="BodyText"/>
              <w:tabs>
                <w:tab w:val="left" w:pos="252"/>
              </w:tabs>
              <w:rPr>
                <w:color w:val="000000"/>
                <w:sz w:val="16"/>
                <w:szCs w:val="16"/>
              </w:rPr>
            </w:pPr>
          </w:p>
          <w:p w14:paraId="689F7120" w14:textId="0BEE5A8A" w:rsidR="006A18A1" w:rsidRPr="000C3D03" w:rsidRDefault="006A18A1" w:rsidP="000C3D03">
            <w:pPr>
              <w:pStyle w:val="BodyText"/>
              <w:numPr>
                <w:ilvl w:val="0"/>
                <w:numId w:val="3"/>
              </w:numPr>
              <w:tabs>
                <w:tab w:val="left" w:pos="252"/>
              </w:tabs>
              <w:rPr>
                <w:color w:val="000000"/>
                <w:sz w:val="22"/>
                <w:szCs w:val="22"/>
              </w:rPr>
            </w:pPr>
            <w:r w:rsidRPr="000C3D03">
              <w:rPr>
                <w:color w:val="000000"/>
                <w:sz w:val="22"/>
                <w:szCs w:val="22"/>
              </w:rPr>
              <w:t>Label or act as if women</w:t>
            </w:r>
            <w:r w:rsidR="00417668">
              <w:rPr>
                <w:color w:val="000000"/>
                <w:sz w:val="22"/>
                <w:szCs w:val="22"/>
              </w:rPr>
              <w:t>/survivors</w:t>
            </w:r>
            <w:r w:rsidRPr="000C3D03">
              <w:rPr>
                <w:color w:val="000000"/>
                <w:sz w:val="22"/>
                <w:szCs w:val="22"/>
              </w:rPr>
              <w:t xml:space="preserve"> who are battered are "cases," "those women," clients or patients.</w:t>
            </w:r>
          </w:p>
          <w:p w14:paraId="33ABF77D" w14:textId="77777777" w:rsidR="00817346" w:rsidRPr="00417668" w:rsidRDefault="00817346" w:rsidP="00D43591">
            <w:pPr>
              <w:pStyle w:val="BodyText"/>
              <w:tabs>
                <w:tab w:val="left" w:pos="252"/>
              </w:tabs>
              <w:rPr>
                <w:color w:val="000000"/>
                <w:sz w:val="16"/>
                <w:szCs w:val="16"/>
              </w:rPr>
            </w:pPr>
          </w:p>
          <w:p w14:paraId="47C3D588" w14:textId="56982A98" w:rsidR="006A18A1" w:rsidRPr="000C3D03" w:rsidRDefault="006A18A1" w:rsidP="000C3D03">
            <w:pPr>
              <w:pStyle w:val="BodyText"/>
              <w:numPr>
                <w:ilvl w:val="0"/>
                <w:numId w:val="3"/>
              </w:numPr>
              <w:tabs>
                <w:tab w:val="left" w:pos="252"/>
              </w:tabs>
              <w:rPr>
                <w:color w:val="000000"/>
                <w:sz w:val="22"/>
                <w:szCs w:val="22"/>
              </w:rPr>
            </w:pPr>
            <w:r w:rsidRPr="000C3D03">
              <w:rPr>
                <w:color w:val="000000"/>
                <w:sz w:val="22"/>
                <w:szCs w:val="22"/>
              </w:rPr>
              <w:t>Get women/survivors to cooperate with other agencies or "follow rules" not honoring her safety or sovereignty.</w:t>
            </w:r>
          </w:p>
          <w:p w14:paraId="754FC174" w14:textId="77777777" w:rsidR="00817346" w:rsidRPr="00417668" w:rsidRDefault="00817346" w:rsidP="00D43591">
            <w:pPr>
              <w:pStyle w:val="BodyText"/>
              <w:tabs>
                <w:tab w:val="left" w:pos="252"/>
              </w:tabs>
              <w:rPr>
                <w:color w:val="000000"/>
                <w:sz w:val="16"/>
                <w:szCs w:val="16"/>
              </w:rPr>
            </w:pPr>
          </w:p>
          <w:p w14:paraId="3EE39461" w14:textId="7A17DFED" w:rsidR="006A18A1" w:rsidRPr="000C3D03" w:rsidRDefault="006A18A1" w:rsidP="000C3D03">
            <w:pPr>
              <w:pStyle w:val="BodyText"/>
              <w:numPr>
                <w:ilvl w:val="0"/>
                <w:numId w:val="3"/>
              </w:numPr>
              <w:tabs>
                <w:tab w:val="left" w:pos="252"/>
              </w:tabs>
              <w:rPr>
                <w:color w:val="000000"/>
                <w:sz w:val="22"/>
                <w:szCs w:val="22"/>
              </w:rPr>
            </w:pPr>
            <w:r w:rsidRPr="000C3D03">
              <w:rPr>
                <w:color w:val="000000"/>
                <w:sz w:val="22"/>
                <w:szCs w:val="22"/>
              </w:rPr>
              <w:t>Allow task forces, meetings or initiatives to focus on the behavior of women</w:t>
            </w:r>
            <w:r w:rsidR="00417668">
              <w:rPr>
                <w:color w:val="000000"/>
                <w:sz w:val="22"/>
                <w:szCs w:val="22"/>
              </w:rPr>
              <w:t>/survivor</w:t>
            </w:r>
            <w:r w:rsidRPr="000C3D03">
              <w:rPr>
                <w:color w:val="000000"/>
                <w:sz w:val="22"/>
                <w:szCs w:val="22"/>
              </w:rPr>
              <w:t>, instead of accountability of offenders and of systems.</w:t>
            </w:r>
          </w:p>
          <w:p w14:paraId="743E1F8A" w14:textId="77777777" w:rsidR="00817346" w:rsidRPr="00417668" w:rsidRDefault="00817346" w:rsidP="00D43591">
            <w:pPr>
              <w:pStyle w:val="BodyText"/>
              <w:tabs>
                <w:tab w:val="left" w:pos="252"/>
              </w:tabs>
              <w:rPr>
                <w:color w:val="000000"/>
                <w:sz w:val="16"/>
                <w:szCs w:val="16"/>
              </w:rPr>
            </w:pPr>
          </w:p>
          <w:p w14:paraId="3BC01C23" w14:textId="78AA56EE" w:rsidR="006A18A1" w:rsidRPr="000C3D03" w:rsidRDefault="006A18A1" w:rsidP="000C3D03">
            <w:pPr>
              <w:pStyle w:val="BodyText"/>
              <w:numPr>
                <w:ilvl w:val="0"/>
                <w:numId w:val="3"/>
              </w:numPr>
              <w:tabs>
                <w:tab w:val="left" w:pos="252"/>
              </w:tabs>
              <w:rPr>
                <w:color w:val="000000"/>
                <w:sz w:val="22"/>
                <w:szCs w:val="22"/>
              </w:rPr>
            </w:pPr>
            <w:r w:rsidRPr="000C3D03">
              <w:rPr>
                <w:color w:val="000000"/>
                <w:sz w:val="22"/>
                <w:szCs w:val="22"/>
              </w:rPr>
              <w:t>Diverting attention to mental health or other issues not directly related to battering as violent crime, safety and Native women's sovereignty, or that reinforce external or internal oppression.</w:t>
            </w:r>
          </w:p>
          <w:p w14:paraId="38186A79" w14:textId="77777777" w:rsidR="00817346" w:rsidRPr="00417668" w:rsidRDefault="00817346" w:rsidP="00D43591">
            <w:pPr>
              <w:pStyle w:val="BodyText"/>
              <w:tabs>
                <w:tab w:val="left" w:pos="252"/>
              </w:tabs>
              <w:rPr>
                <w:color w:val="000000"/>
                <w:sz w:val="16"/>
                <w:szCs w:val="16"/>
              </w:rPr>
            </w:pPr>
          </w:p>
          <w:p w14:paraId="54044ED1" w14:textId="12FC2C96" w:rsidR="006A18A1" w:rsidRPr="000C3D03" w:rsidRDefault="006A18A1" w:rsidP="000C3D03">
            <w:pPr>
              <w:pStyle w:val="BodyText"/>
              <w:numPr>
                <w:ilvl w:val="0"/>
                <w:numId w:val="3"/>
              </w:numPr>
              <w:tabs>
                <w:tab w:val="left" w:pos="252"/>
              </w:tabs>
              <w:rPr>
                <w:color w:val="000000"/>
                <w:sz w:val="22"/>
                <w:szCs w:val="22"/>
              </w:rPr>
            </w:pPr>
            <w:r w:rsidRPr="000C3D03">
              <w:rPr>
                <w:color w:val="000000"/>
                <w:sz w:val="22"/>
                <w:szCs w:val="22"/>
              </w:rPr>
              <w:t>Speak for or on behalf of battered women, unless they are not safe enough to do so themselves, or without their express, informed permission.</w:t>
            </w:r>
          </w:p>
          <w:p w14:paraId="324798E2" w14:textId="77777777" w:rsidR="00817346" w:rsidRPr="00417668" w:rsidRDefault="00817346" w:rsidP="00D43591">
            <w:pPr>
              <w:pStyle w:val="BodyText"/>
              <w:tabs>
                <w:tab w:val="left" w:pos="252"/>
              </w:tabs>
              <w:rPr>
                <w:color w:val="000000"/>
                <w:sz w:val="16"/>
                <w:szCs w:val="16"/>
              </w:rPr>
            </w:pPr>
          </w:p>
          <w:p w14:paraId="44509B8A" w14:textId="58393F0A" w:rsidR="006A18A1" w:rsidRPr="000C3D03" w:rsidRDefault="006A18A1" w:rsidP="000C3D03">
            <w:pPr>
              <w:pStyle w:val="BodyText"/>
              <w:numPr>
                <w:ilvl w:val="0"/>
                <w:numId w:val="3"/>
              </w:numPr>
              <w:tabs>
                <w:tab w:val="left" w:pos="252"/>
              </w:tabs>
              <w:rPr>
                <w:color w:val="000000"/>
                <w:sz w:val="22"/>
                <w:szCs w:val="22"/>
              </w:rPr>
            </w:pPr>
            <w:r w:rsidRPr="000C3D03">
              <w:rPr>
                <w:color w:val="000000"/>
                <w:sz w:val="22"/>
                <w:szCs w:val="22"/>
              </w:rPr>
              <w:t>Ignore or create barriers that prevent or limit access to safety or resources</w:t>
            </w:r>
            <w:r w:rsidR="00417668">
              <w:rPr>
                <w:color w:val="000000"/>
                <w:sz w:val="22"/>
                <w:szCs w:val="22"/>
              </w:rPr>
              <w:t>, including substance use or trauma reactions</w:t>
            </w:r>
            <w:r w:rsidRPr="000C3D03">
              <w:rPr>
                <w:color w:val="000000"/>
                <w:sz w:val="22"/>
                <w:szCs w:val="22"/>
              </w:rPr>
              <w:t>.</w:t>
            </w:r>
          </w:p>
          <w:p w14:paraId="25913B71" w14:textId="77777777" w:rsidR="00817346" w:rsidRPr="00417668" w:rsidRDefault="00817346" w:rsidP="00D43591">
            <w:pPr>
              <w:pStyle w:val="BodyText"/>
              <w:tabs>
                <w:tab w:val="left" w:pos="252"/>
              </w:tabs>
              <w:rPr>
                <w:color w:val="000000"/>
                <w:sz w:val="16"/>
                <w:szCs w:val="16"/>
              </w:rPr>
            </w:pPr>
          </w:p>
          <w:p w14:paraId="636BE163" w14:textId="62A1802D" w:rsidR="006A18A1" w:rsidRPr="000C3D03" w:rsidRDefault="006A18A1" w:rsidP="000C3D03">
            <w:pPr>
              <w:pStyle w:val="BodyText"/>
              <w:numPr>
                <w:ilvl w:val="0"/>
                <w:numId w:val="3"/>
              </w:numPr>
              <w:tabs>
                <w:tab w:val="left" w:pos="252"/>
              </w:tabs>
              <w:rPr>
                <w:color w:val="000000"/>
                <w:sz w:val="22"/>
                <w:szCs w:val="22"/>
              </w:rPr>
            </w:pPr>
            <w:r w:rsidRPr="000C3D03">
              <w:rPr>
                <w:color w:val="000000"/>
                <w:sz w:val="22"/>
                <w:szCs w:val="22"/>
              </w:rPr>
              <w:t>Forget violence ends through social change that includes systems work focused on accountability for provision of safety and offender accountability.</w:t>
            </w:r>
          </w:p>
          <w:p w14:paraId="1CEAFBA4" w14:textId="77777777" w:rsidR="00817346" w:rsidRPr="00417668" w:rsidRDefault="00817346" w:rsidP="00D43591">
            <w:pPr>
              <w:pStyle w:val="BodyText"/>
              <w:tabs>
                <w:tab w:val="left" w:pos="252"/>
              </w:tabs>
              <w:rPr>
                <w:color w:val="000000"/>
                <w:sz w:val="16"/>
                <w:szCs w:val="16"/>
              </w:rPr>
            </w:pPr>
          </w:p>
          <w:p w14:paraId="3CB26E27" w14:textId="29A31538" w:rsidR="006A18A1" w:rsidRPr="000C3D03" w:rsidRDefault="006A18A1" w:rsidP="000C3D03">
            <w:pPr>
              <w:pStyle w:val="BodyText"/>
              <w:numPr>
                <w:ilvl w:val="0"/>
                <w:numId w:val="3"/>
              </w:numPr>
              <w:tabs>
                <w:tab w:val="left" w:pos="252"/>
              </w:tabs>
              <w:rPr>
                <w:color w:val="000000"/>
                <w:sz w:val="22"/>
                <w:szCs w:val="22"/>
              </w:rPr>
            </w:pPr>
            <w:r w:rsidRPr="000C3D03">
              <w:rPr>
                <w:color w:val="000000"/>
                <w:sz w:val="22"/>
                <w:szCs w:val="22"/>
              </w:rPr>
              <w:t>Dismiss the reality that conflicts, and creation of working relationships are "teachable moments" for all involved, including advocates.</w:t>
            </w:r>
          </w:p>
          <w:p w14:paraId="77646C90" w14:textId="77777777" w:rsidR="00817346" w:rsidRPr="00417668" w:rsidRDefault="00817346" w:rsidP="00D43591">
            <w:pPr>
              <w:pStyle w:val="BodyText"/>
              <w:tabs>
                <w:tab w:val="left" w:pos="252"/>
              </w:tabs>
              <w:rPr>
                <w:color w:val="000000"/>
                <w:sz w:val="16"/>
                <w:szCs w:val="16"/>
              </w:rPr>
            </w:pPr>
          </w:p>
          <w:p w14:paraId="60C68C15" w14:textId="77777777" w:rsidR="000C3D03" w:rsidRPr="000C3D03" w:rsidRDefault="006A18A1" w:rsidP="00817346">
            <w:pPr>
              <w:pStyle w:val="BodyText"/>
              <w:numPr>
                <w:ilvl w:val="0"/>
                <w:numId w:val="3"/>
              </w:numPr>
              <w:rPr>
                <w:b/>
                <w:color w:val="000000"/>
                <w:sz w:val="22"/>
                <w:szCs w:val="22"/>
              </w:rPr>
            </w:pPr>
            <w:r w:rsidRPr="000C3D03">
              <w:rPr>
                <w:color w:val="000000"/>
                <w:sz w:val="22"/>
                <w:szCs w:val="22"/>
              </w:rPr>
              <w:t>Allow limited budgets, policy, funders or our "check signers" to compromise advocating for the safety and sovereignty of women/survivors who have been battered.</w:t>
            </w:r>
            <w:r w:rsidR="00817346" w:rsidRPr="000C3D03">
              <w:rPr>
                <w:b/>
                <w:color w:val="000000"/>
                <w:sz w:val="22"/>
                <w:szCs w:val="22"/>
              </w:rPr>
              <w:t xml:space="preserve"> </w:t>
            </w:r>
          </w:p>
          <w:p w14:paraId="3BF8E775" w14:textId="77777777" w:rsidR="000C3D03" w:rsidRPr="00417668" w:rsidRDefault="000C3D03" w:rsidP="000C3D03">
            <w:pPr>
              <w:pStyle w:val="ListParagraph"/>
              <w:rPr>
                <w:b/>
                <w:color w:val="000000"/>
                <w:sz w:val="16"/>
                <w:szCs w:val="16"/>
              </w:rPr>
            </w:pPr>
          </w:p>
          <w:p w14:paraId="55FA8A50" w14:textId="77777777" w:rsidR="00096946" w:rsidRDefault="00817346" w:rsidP="000C3D03">
            <w:pPr>
              <w:pStyle w:val="BodyText"/>
              <w:rPr>
                <w:color w:val="000000"/>
                <w:sz w:val="22"/>
                <w:szCs w:val="22"/>
              </w:rPr>
            </w:pPr>
            <w:r w:rsidRPr="000C3D03">
              <w:rPr>
                <w:b/>
                <w:color w:val="000000"/>
                <w:sz w:val="22"/>
                <w:szCs w:val="22"/>
              </w:rPr>
              <w:t>NOTE</w:t>
            </w:r>
            <w:r w:rsidRPr="000C3D03">
              <w:rPr>
                <w:color w:val="000000"/>
                <w:sz w:val="22"/>
                <w:szCs w:val="22"/>
              </w:rPr>
              <w:t xml:space="preserve">: Up to 96% of survivors of battering are female, so the </w:t>
            </w:r>
            <w:r w:rsidRPr="000C3D03">
              <w:rPr>
                <w:i/>
                <w:color w:val="000000"/>
                <w:sz w:val="22"/>
                <w:szCs w:val="22"/>
              </w:rPr>
              <w:t>words woman, women, she</w:t>
            </w:r>
            <w:r w:rsidRPr="000C3D03">
              <w:rPr>
                <w:color w:val="000000"/>
                <w:sz w:val="22"/>
                <w:szCs w:val="22"/>
              </w:rPr>
              <w:t xml:space="preserve"> and </w:t>
            </w:r>
            <w:r w:rsidRPr="000C3D03">
              <w:rPr>
                <w:i/>
                <w:color w:val="000000"/>
                <w:sz w:val="22"/>
                <w:szCs w:val="22"/>
              </w:rPr>
              <w:t>her</w:t>
            </w:r>
            <w:r w:rsidRPr="000C3D03">
              <w:rPr>
                <w:color w:val="000000"/>
                <w:sz w:val="22"/>
                <w:szCs w:val="22"/>
              </w:rPr>
              <w:t xml:space="preserve"> are used in these documents. Men who are victims of battering should receive the same kinds of advocacy and resources in ways that meet their needs. Survivors who are LBGTQ2S also have the right to advocacy and resources that address challenges and barriers posed by heterosexism.</w:t>
            </w:r>
            <w:r w:rsidR="00096946">
              <w:rPr>
                <w:color w:val="000000"/>
                <w:sz w:val="22"/>
                <w:szCs w:val="22"/>
              </w:rPr>
              <w:t xml:space="preserve">     </w:t>
            </w:r>
          </w:p>
          <w:p w14:paraId="2438AA2F" w14:textId="6506EE8D" w:rsidR="00B308DF" w:rsidRPr="00096946" w:rsidRDefault="00096946" w:rsidP="00096946">
            <w:pPr>
              <w:pStyle w:val="BodyText"/>
              <w:jc w:val="right"/>
              <w:rPr>
                <w:color w:val="000000"/>
                <w:sz w:val="16"/>
                <w:szCs w:val="16"/>
              </w:rPr>
            </w:pPr>
            <w:r>
              <w:rPr>
                <w:color w:val="000000"/>
                <w:sz w:val="16"/>
                <w:szCs w:val="16"/>
              </w:rPr>
              <w:t xml:space="preserve">Sacred Circle, </w:t>
            </w:r>
            <w:proofErr w:type="spellStart"/>
            <w:r>
              <w:rPr>
                <w:color w:val="000000"/>
                <w:sz w:val="16"/>
                <w:szCs w:val="16"/>
              </w:rPr>
              <w:t>Nat’l</w:t>
            </w:r>
            <w:proofErr w:type="spellEnd"/>
            <w:r>
              <w:rPr>
                <w:color w:val="000000"/>
                <w:sz w:val="16"/>
                <w:szCs w:val="16"/>
              </w:rPr>
              <w:t xml:space="preserve"> Resource Ctr. To End Violence Against Native Women</w:t>
            </w:r>
          </w:p>
        </w:tc>
      </w:tr>
    </w:tbl>
    <w:p w14:paraId="3EC54840" w14:textId="77777777" w:rsidR="00096946" w:rsidRDefault="00096946" w:rsidP="00096946"/>
    <w:sectPr w:rsidR="00096946" w:rsidSect="00B308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717B12"/>
    <w:multiLevelType w:val="hybridMultilevel"/>
    <w:tmpl w:val="409C0166"/>
    <w:lvl w:ilvl="0" w:tplc="DEA03AB8">
      <w:numFmt w:val="bullet"/>
      <w:lvlText w:val="•"/>
      <w:lvlJc w:val="left"/>
      <w:pPr>
        <w:ind w:left="720" w:hanging="360"/>
      </w:pPr>
      <w:rPr>
        <w:rFonts w:ascii="Times" w:eastAsia="Times" w:hAnsi="Times" w:cs="Time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E82031"/>
    <w:multiLevelType w:val="hybridMultilevel"/>
    <w:tmpl w:val="7F9AA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607B93"/>
    <w:multiLevelType w:val="hybridMultilevel"/>
    <w:tmpl w:val="F7BC6F18"/>
    <w:lvl w:ilvl="0" w:tplc="DEA03AB8">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92140"/>
    <w:multiLevelType w:val="hybridMultilevel"/>
    <w:tmpl w:val="2B2CB626"/>
    <w:lvl w:ilvl="0" w:tplc="DEA03AB8">
      <w:numFmt w:val="bullet"/>
      <w:lvlText w:val="•"/>
      <w:lvlJc w:val="left"/>
      <w:pPr>
        <w:ind w:left="360" w:hanging="360"/>
      </w:pPr>
      <w:rPr>
        <w:rFonts w:ascii="Times" w:eastAsia="Times"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A1"/>
    <w:rsid w:val="000417FC"/>
    <w:rsid w:val="000576F2"/>
    <w:rsid w:val="00096946"/>
    <w:rsid w:val="000C3D03"/>
    <w:rsid w:val="00417668"/>
    <w:rsid w:val="006A18A1"/>
    <w:rsid w:val="00757926"/>
    <w:rsid w:val="00817346"/>
    <w:rsid w:val="00B308DF"/>
    <w:rsid w:val="00BC1135"/>
    <w:rsid w:val="00E1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DE44"/>
  <w15:chartTrackingRefBased/>
  <w15:docId w15:val="{B624766C-5EF5-9247-8737-4DEA3CAB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8A1"/>
    <w:rPr>
      <w:rFonts w:ascii="Times" w:eastAsia="Times" w:hAnsi="Times" w:cs="Times"/>
      <w:sz w:val="18"/>
      <w:szCs w:val="18"/>
      <w:lang w:eastAsia="zh-CN"/>
    </w:rPr>
  </w:style>
  <w:style w:type="character" w:customStyle="1" w:styleId="BodyTextChar">
    <w:name w:val="Body Text Char"/>
    <w:basedOn w:val="DefaultParagraphFont"/>
    <w:link w:val="BodyText"/>
    <w:rsid w:val="006A18A1"/>
    <w:rPr>
      <w:rFonts w:ascii="Times" w:eastAsia="Times" w:hAnsi="Times" w:cs="Times"/>
      <w:sz w:val="18"/>
      <w:szCs w:val="18"/>
      <w:lang w:eastAsia="zh-CN"/>
    </w:rPr>
  </w:style>
  <w:style w:type="paragraph" w:styleId="ListParagraph">
    <w:name w:val="List Paragraph"/>
    <w:basedOn w:val="Normal"/>
    <w:uiPriority w:val="34"/>
    <w:qFormat/>
    <w:rsid w:val="000C3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Hill</dc:creator>
  <cp:keywords/>
  <dc:description/>
  <cp:lastModifiedBy>Brenda Hill</cp:lastModifiedBy>
  <cp:revision>3</cp:revision>
  <dcterms:created xsi:type="dcterms:W3CDTF">2020-09-03T19:58:00Z</dcterms:created>
  <dcterms:modified xsi:type="dcterms:W3CDTF">2020-09-03T20:00:00Z</dcterms:modified>
</cp:coreProperties>
</file>